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01" w:rsidRPr="00606F99" w:rsidRDefault="00D17901">
      <w:pPr>
        <w:pStyle w:val="Default"/>
        <w:rPr>
          <w:sz w:val="20"/>
          <w:szCs w:val="20"/>
        </w:rPr>
      </w:pPr>
    </w:p>
    <w:p w:rsidR="00D17901" w:rsidRPr="00540B5F" w:rsidRDefault="00C94235" w:rsidP="004B18E7">
      <w:pPr>
        <w:pStyle w:val="Default"/>
        <w:jc w:val="center"/>
        <w:rPr>
          <w:b/>
          <w:bCs/>
          <w:sz w:val="28"/>
          <w:szCs w:val="28"/>
        </w:rPr>
      </w:pPr>
      <w:r>
        <w:rPr>
          <w:b/>
          <w:bCs/>
          <w:color w:val="FF0000"/>
          <w:sz w:val="28"/>
          <w:szCs w:val="28"/>
        </w:rPr>
        <w:t>[</w:t>
      </w:r>
      <w:r w:rsidRPr="00C94235">
        <w:rPr>
          <w:b/>
          <w:bCs/>
          <w:i/>
          <w:color w:val="FF0000"/>
          <w:sz w:val="28"/>
          <w:szCs w:val="28"/>
        </w:rPr>
        <w:t xml:space="preserve">Insert </w:t>
      </w:r>
      <w:r w:rsidR="00D17901" w:rsidRPr="00540B5F">
        <w:rPr>
          <w:b/>
          <w:bCs/>
          <w:color w:val="FF0000"/>
          <w:sz w:val="28"/>
          <w:szCs w:val="28"/>
        </w:rPr>
        <w:t>COMPANY XYZ</w:t>
      </w:r>
      <w:r>
        <w:rPr>
          <w:b/>
          <w:bCs/>
          <w:color w:val="FF0000"/>
          <w:sz w:val="28"/>
          <w:szCs w:val="28"/>
        </w:rPr>
        <w:t>]</w:t>
      </w:r>
      <w:bookmarkStart w:id="0" w:name="_GoBack"/>
      <w:bookmarkEnd w:id="0"/>
    </w:p>
    <w:p w:rsidR="00D17901" w:rsidRPr="00540B5F" w:rsidRDefault="00D17901" w:rsidP="004B18E7">
      <w:pPr>
        <w:pStyle w:val="Default"/>
        <w:jc w:val="center"/>
        <w:rPr>
          <w:sz w:val="28"/>
          <w:szCs w:val="28"/>
        </w:rPr>
      </w:pPr>
      <w:r w:rsidRPr="00540B5F">
        <w:rPr>
          <w:b/>
          <w:bCs/>
          <w:sz w:val="28"/>
          <w:szCs w:val="28"/>
        </w:rPr>
        <w:t>PURCHASE ORDER TERMS AND CONDITIONS</w:t>
      </w:r>
    </w:p>
    <w:p w:rsidR="00D17901" w:rsidRPr="00540B5F" w:rsidRDefault="00D17901" w:rsidP="00C502DD">
      <w:pPr>
        <w:pStyle w:val="Default"/>
        <w:jc w:val="center"/>
        <w:rPr>
          <w:sz w:val="28"/>
          <w:szCs w:val="28"/>
        </w:rPr>
      </w:pPr>
      <w:r w:rsidRPr="00540B5F">
        <w:rPr>
          <w:b/>
          <w:bCs/>
          <w:sz w:val="28"/>
          <w:szCs w:val="28"/>
        </w:rPr>
        <w:t xml:space="preserve">(PROPERTY </w:t>
      </w:r>
      <w:r w:rsidR="0008553E" w:rsidRPr="00540B5F">
        <w:rPr>
          <w:b/>
          <w:bCs/>
          <w:sz w:val="28"/>
          <w:szCs w:val="28"/>
        </w:rPr>
        <w:t>MANAGEMENT</w:t>
      </w:r>
      <w:r w:rsidRPr="00540B5F">
        <w:rPr>
          <w:b/>
          <w:bCs/>
          <w:sz w:val="28"/>
          <w:szCs w:val="28"/>
        </w:rPr>
        <w:t xml:space="preserve">) </w:t>
      </w:r>
      <w:r w:rsidRPr="00540B5F">
        <w:rPr>
          <w:sz w:val="28"/>
          <w:szCs w:val="28"/>
        </w:rPr>
        <w:t xml:space="preserve"> </w:t>
      </w:r>
    </w:p>
    <w:p w:rsidR="00D62FBB" w:rsidRDefault="00D62FBB" w:rsidP="00C502DD">
      <w:pPr>
        <w:pStyle w:val="Default"/>
        <w:jc w:val="center"/>
        <w:rPr>
          <w:sz w:val="20"/>
          <w:szCs w:val="20"/>
        </w:rPr>
      </w:pPr>
    </w:p>
    <w:p w:rsidR="0062254F" w:rsidRPr="00606F99" w:rsidRDefault="0062254F" w:rsidP="00C502DD">
      <w:pPr>
        <w:pStyle w:val="Default"/>
        <w:jc w:val="center"/>
        <w:rPr>
          <w:sz w:val="20"/>
          <w:szCs w:val="20"/>
        </w:rPr>
      </w:pPr>
    </w:p>
    <w:p w:rsidR="00D62FBB" w:rsidRPr="00606F99" w:rsidRDefault="00D62FBB" w:rsidP="00C502DD">
      <w:pPr>
        <w:pStyle w:val="Default"/>
        <w:jc w:val="center"/>
        <w:rPr>
          <w:sz w:val="20"/>
          <w:szCs w:val="20"/>
        </w:rPr>
      </w:pPr>
    </w:p>
    <w:p w:rsidR="00D17901" w:rsidRPr="0062254F" w:rsidRDefault="00D17901" w:rsidP="00893FD3">
      <w:pPr>
        <w:pStyle w:val="Default"/>
        <w:numPr>
          <w:ilvl w:val="0"/>
          <w:numId w:val="3"/>
        </w:numPr>
        <w:rPr>
          <w:sz w:val="20"/>
          <w:szCs w:val="20"/>
        </w:rPr>
      </w:pPr>
      <w:r w:rsidRPr="0062254F">
        <w:rPr>
          <w:b/>
          <w:bCs/>
          <w:sz w:val="20"/>
          <w:szCs w:val="20"/>
        </w:rPr>
        <w:t>TITLE</w:t>
      </w:r>
      <w:r w:rsidRPr="0062254F">
        <w:rPr>
          <w:sz w:val="20"/>
          <w:szCs w:val="20"/>
        </w:rPr>
        <w:t>.</w:t>
      </w:r>
      <w:r w:rsidRPr="0062254F">
        <w:rPr>
          <w:b/>
          <w:bCs/>
          <w:sz w:val="20"/>
          <w:szCs w:val="20"/>
        </w:rPr>
        <w:t xml:space="preserve">  </w:t>
      </w:r>
    </w:p>
    <w:p w:rsidR="00D17901" w:rsidRPr="0062254F" w:rsidRDefault="00D17901" w:rsidP="00893FD3">
      <w:pPr>
        <w:pStyle w:val="Default"/>
        <w:numPr>
          <w:ilvl w:val="1"/>
          <w:numId w:val="3"/>
        </w:numPr>
        <w:rPr>
          <w:sz w:val="20"/>
          <w:szCs w:val="20"/>
        </w:rPr>
      </w:pPr>
      <w:r w:rsidRPr="0062254F">
        <w:rPr>
          <w:sz w:val="20"/>
          <w:szCs w:val="20"/>
        </w:rPr>
        <w:t xml:space="preserve">The Buyer, Buyer’s Customer or the U.S. Government (referred to herein as “Customer”) shall retain title to all Customer furnished property, as applicable.  </w:t>
      </w:r>
    </w:p>
    <w:p w:rsidR="00D17901" w:rsidRPr="0062254F" w:rsidRDefault="00D17901" w:rsidP="00893FD3">
      <w:pPr>
        <w:pStyle w:val="Default"/>
        <w:numPr>
          <w:ilvl w:val="1"/>
          <w:numId w:val="3"/>
        </w:numPr>
        <w:rPr>
          <w:sz w:val="20"/>
          <w:szCs w:val="20"/>
        </w:rPr>
      </w:pPr>
      <w:r w:rsidRPr="0062254F">
        <w:rPr>
          <w:sz w:val="20"/>
          <w:szCs w:val="20"/>
        </w:rPr>
        <w:t>Title vests in the Customer for all property acquired or fabricated by the Seller in accordance with the financing provisions or other specific requirements for passage of title in this Order.  In the absence of financing provisions or other specific requirements for p</w:t>
      </w:r>
      <w:r w:rsidR="0007768E" w:rsidRPr="0062254F">
        <w:rPr>
          <w:sz w:val="20"/>
          <w:szCs w:val="20"/>
        </w:rPr>
        <w:t>assage of title in the Order,  t</w:t>
      </w:r>
      <w:r w:rsidRPr="0062254F">
        <w:rPr>
          <w:sz w:val="20"/>
          <w:szCs w:val="20"/>
        </w:rPr>
        <w:t>itle to all property purchased by Seller</w:t>
      </w:r>
      <w:r w:rsidR="0007768E" w:rsidRPr="0062254F">
        <w:rPr>
          <w:sz w:val="20"/>
          <w:szCs w:val="20"/>
        </w:rPr>
        <w:t>,</w:t>
      </w:r>
      <w:r w:rsidRPr="0062254F">
        <w:rPr>
          <w:sz w:val="20"/>
          <w:szCs w:val="20"/>
        </w:rPr>
        <w:t xml:space="preserve"> for which Seller is entitled to be reimbursed as a direct item </w:t>
      </w:r>
      <w:r w:rsidR="001359B5" w:rsidRPr="0062254F">
        <w:rPr>
          <w:sz w:val="20"/>
          <w:szCs w:val="20"/>
        </w:rPr>
        <w:t>in a deliverable line item in</w:t>
      </w:r>
      <w:r w:rsidRPr="0062254F">
        <w:rPr>
          <w:sz w:val="20"/>
          <w:szCs w:val="20"/>
        </w:rPr>
        <w:t xml:space="preserve"> this Order</w:t>
      </w:r>
      <w:r w:rsidR="0007768E" w:rsidRPr="0062254F">
        <w:rPr>
          <w:sz w:val="20"/>
          <w:szCs w:val="20"/>
        </w:rPr>
        <w:t>,</w:t>
      </w:r>
      <w:r w:rsidRPr="0062254F">
        <w:rPr>
          <w:sz w:val="20"/>
          <w:szCs w:val="20"/>
        </w:rPr>
        <w:t xml:space="preserve"> shall pass to and vest in the Customer upon Seller’s delivery of such property; and.  </w:t>
      </w:r>
    </w:p>
    <w:p w:rsidR="00D17901" w:rsidRPr="0062254F" w:rsidRDefault="00D17901" w:rsidP="00893FD3">
      <w:pPr>
        <w:pStyle w:val="Default"/>
        <w:numPr>
          <w:ilvl w:val="1"/>
          <w:numId w:val="3"/>
        </w:numPr>
        <w:rPr>
          <w:sz w:val="20"/>
          <w:szCs w:val="20"/>
        </w:rPr>
      </w:pPr>
      <w:r w:rsidRPr="0062254F">
        <w:rPr>
          <w:sz w:val="20"/>
          <w:szCs w:val="20"/>
        </w:rPr>
        <w:t xml:space="preserve">Title to all other property, the cost of which is reimbursable to Seller, shall pass to and vest in the Customer upon:   </w:t>
      </w:r>
      <w:r w:rsidRPr="0062254F">
        <w:rPr>
          <w:b/>
          <w:bCs/>
          <w:sz w:val="20"/>
          <w:szCs w:val="20"/>
        </w:rPr>
        <w:t xml:space="preserve"> </w:t>
      </w:r>
    </w:p>
    <w:p w:rsidR="00D17901" w:rsidRPr="0062254F" w:rsidRDefault="00D17901" w:rsidP="002E26C9">
      <w:pPr>
        <w:pStyle w:val="Default"/>
        <w:numPr>
          <w:ilvl w:val="2"/>
          <w:numId w:val="3"/>
        </w:numPr>
        <w:ind w:left="2520" w:hanging="360"/>
        <w:rPr>
          <w:sz w:val="20"/>
          <w:szCs w:val="20"/>
        </w:rPr>
      </w:pPr>
      <w:r w:rsidRPr="0062254F">
        <w:rPr>
          <w:sz w:val="20"/>
          <w:szCs w:val="20"/>
        </w:rPr>
        <w:t xml:space="preserve">Issuance of property for use in performance of this Order; </w:t>
      </w:r>
      <w:r w:rsidR="00152521" w:rsidRPr="0062254F">
        <w:rPr>
          <w:sz w:val="20"/>
          <w:szCs w:val="20"/>
        </w:rPr>
        <w:t>or</w:t>
      </w:r>
    </w:p>
    <w:p w:rsidR="00D17901" w:rsidRPr="0062254F" w:rsidRDefault="00D17901" w:rsidP="002E26C9">
      <w:pPr>
        <w:pStyle w:val="Default"/>
        <w:numPr>
          <w:ilvl w:val="2"/>
          <w:numId w:val="3"/>
        </w:numPr>
        <w:ind w:left="2520" w:hanging="360"/>
        <w:rPr>
          <w:sz w:val="20"/>
          <w:szCs w:val="20"/>
        </w:rPr>
      </w:pPr>
      <w:r w:rsidRPr="0062254F">
        <w:rPr>
          <w:sz w:val="20"/>
          <w:szCs w:val="20"/>
        </w:rPr>
        <w:t xml:space="preserve">Commencement of, processing of, or the use of property in performance of this Order; or </w:t>
      </w:r>
    </w:p>
    <w:p w:rsidR="00D17901" w:rsidRPr="0062254F" w:rsidRDefault="00D17901" w:rsidP="002E26C9">
      <w:pPr>
        <w:pStyle w:val="Default"/>
        <w:numPr>
          <w:ilvl w:val="2"/>
          <w:numId w:val="3"/>
        </w:numPr>
        <w:ind w:left="2520" w:hanging="360"/>
        <w:rPr>
          <w:sz w:val="20"/>
          <w:szCs w:val="20"/>
        </w:rPr>
      </w:pPr>
      <w:r w:rsidRPr="0062254F">
        <w:rPr>
          <w:sz w:val="20"/>
          <w:szCs w:val="20"/>
        </w:rPr>
        <w:t>Reimbursement of the cost of the property by Buyer, whichever occurs first</w:t>
      </w:r>
    </w:p>
    <w:p w:rsidR="00D17901" w:rsidRPr="0062254F" w:rsidRDefault="00D17901" w:rsidP="00893FD3">
      <w:pPr>
        <w:pStyle w:val="Default"/>
        <w:numPr>
          <w:ilvl w:val="1"/>
          <w:numId w:val="3"/>
        </w:numPr>
        <w:rPr>
          <w:sz w:val="20"/>
          <w:szCs w:val="20"/>
        </w:rPr>
      </w:pPr>
      <w:r w:rsidRPr="0062254F">
        <w:rPr>
          <w:sz w:val="20"/>
          <w:szCs w:val="20"/>
        </w:rPr>
        <w:t>Title to Customer furnished property shall not be affected by its incorporation into or attachment to any property not owned by Customer.</w:t>
      </w:r>
    </w:p>
    <w:p w:rsidR="00D17901" w:rsidRPr="0062254F" w:rsidRDefault="00D17901" w:rsidP="00F16D38">
      <w:pPr>
        <w:pStyle w:val="Default"/>
        <w:rPr>
          <w:sz w:val="20"/>
          <w:szCs w:val="20"/>
        </w:rPr>
      </w:pPr>
    </w:p>
    <w:p w:rsidR="00D17901" w:rsidRPr="0062254F" w:rsidRDefault="00893FD3" w:rsidP="00893FD3">
      <w:pPr>
        <w:pStyle w:val="Default"/>
        <w:numPr>
          <w:ilvl w:val="0"/>
          <w:numId w:val="3"/>
        </w:numPr>
        <w:rPr>
          <w:sz w:val="20"/>
          <w:szCs w:val="20"/>
        </w:rPr>
      </w:pPr>
      <w:r w:rsidRPr="0062254F">
        <w:rPr>
          <w:b/>
          <w:bCs/>
          <w:sz w:val="20"/>
          <w:szCs w:val="20"/>
        </w:rPr>
        <w:t>PROCESSES AND PROCEDURES</w:t>
      </w:r>
      <w:r w:rsidR="00D17901" w:rsidRPr="0062254F">
        <w:rPr>
          <w:b/>
          <w:bCs/>
          <w:sz w:val="20"/>
          <w:szCs w:val="20"/>
        </w:rPr>
        <w:t xml:space="preserve"> </w:t>
      </w:r>
    </w:p>
    <w:p w:rsidR="00D17901" w:rsidRPr="0062254F" w:rsidRDefault="00D17901" w:rsidP="00893FD3">
      <w:pPr>
        <w:pStyle w:val="Default"/>
        <w:ind w:left="720"/>
        <w:rPr>
          <w:color w:val="auto"/>
          <w:sz w:val="20"/>
          <w:szCs w:val="20"/>
        </w:rPr>
      </w:pPr>
      <w:r w:rsidRPr="0062254F">
        <w:rPr>
          <w:sz w:val="20"/>
          <w:szCs w:val="20"/>
        </w:rPr>
        <w:t>Seller shall establish and maintain property processes and procedures to control, use, inventory</w:t>
      </w:r>
      <w:r w:rsidR="001359B5" w:rsidRPr="0062254F">
        <w:rPr>
          <w:sz w:val="20"/>
          <w:szCs w:val="20"/>
        </w:rPr>
        <w:t>,</w:t>
      </w:r>
      <w:r w:rsidRPr="0062254F">
        <w:rPr>
          <w:sz w:val="20"/>
          <w:szCs w:val="20"/>
        </w:rPr>
        <w:t xml:space="preserve"> and protect property in its possession in accordance with FAR 52.245-1 and shall notify Buyer of any significant procedural changes that materially impact control of customer property under this purchase order. </w:t>
      </w:r>
      <w:r w:rsidR="001359B5" w:rsidRPr="0062254F">
        <w:rPr>
          <w:sz w:val="20"/>
          <w:szCs w:val="20"/>
        </w:rPr>
        <w:t xml:space="preserve"> </w:t>
      </w:r>
      <w:r w:rsidRPr="0062254F">
        <w:rPr>
          <w:color w:val="auto"/>
          <w:sz w:val="20"/>
          <w:szCs w:val="20"/>
        </w:rPr>
        <w:t xml:space="preserve">Seller shall make property management </w:t>
      </w:r>
      <w:r w:rsidR="00662E98" w:rsidRPr="0062254F">
        <w:rPr>
          <w:color w:val="auto"/>
          <w:sz w:val="20"/>
          <w:szCs w:val="20"/>
        </w:rPr>
        <w:t xml:space="preserve">plan or </w:t>
      </w:r>
      <w:r w:rsidRPr="0062254F">
        <w:rPr>
          <w:color w:val="auto"/>
          <w:sz w:val="20"/>
          <w:szCs w:val="20"/>
        </w:rPr>
        <w:t>procedures available for review by Buyer personnel as required to perform routine audit, assessment, review</w:t>
      </w:r>
      <w:r w:rsidR="001359B5" w:rsidRPr="0062254F">
        <w:rPr>
          <w:color w:val="auto"/>
          <w:sz w:val="20"/>
          <w:szCs w:val="20"/>
        </w:rPr>
        <w:t>,</w:t>
      </w:r>
      <w:r w:rsidRPr="0062254F">
        <w:rPr>
          <w:color w:val="auto"/>
          <w:sz w:val="20"/>
          <w:szCs w:val="20"/>
        </w:rPr>
        <w:t xml:space="preserve"> or surveillance of the Buyer’s property management system.</w:t>
      </w:r>
    </w:p>
    <w:p w:rsidR="00D17901" w:rsidRPr="0062254F" w:rsidRDefault="00D17901">
      <w:pPr>
        <w:pStyle w:val="Default"/>
        <w:rPr>
          <w:b/>
          <w:color w:val="auto"/>
          <w:sz w:val="20"/>
          <w:szCs w:val="20"/>
          <w:u w:val="single"/>
        </w:rPr>
      </w:pPr>
    </w:p>
    <w:p w:rsidR="00D17901" w:rsidRPr="0062254F" w:rsidRDefault="00893FD3" w:rsidP="00893FD3">
      <w:pPr>
        <w:pStyle w:val="Default"/>
        <w:numPr>
          <w:ilvl w:val="0"/>
          <w:numId w:val="3"/>
        </w:numPr>
        <w:rPr>
          <w:sz w:val="20"/>
          <w:szCs w:val="20"/>
        </w:rPr>
      </w:pPr>
      <w:r w:rsidRPr="0062254F">
        <w:rPr>
          <w:b/>
          <w:bCs/>
          <w:sz w:val="20"/>
          <w:szCs w:val="20"/>
        </w:rPr>
        <w:t>OVERSIGHT</w:t>
      </w:r>
      <w:r w:rsidR="00D17901" w:rsidRPr="0062254F">
        <w:rPr>
          <w:b/>
          <w:bCs/>
          <w:sz w:val="20"/>
          <w:szCs w:val="20"/>
        </w:rPr>
        <w:t xml:space="preserve"> </w:t>
      </w:r>
    </w:p>
    <w:p w:rsidR="00D17901" w:rsidRPr="0062254F" w:rsidRDefault="00C855E6" w:rsidP="00893FD3">
      <w:pPr>
        <w:pStyle w:val="Default"/>
        <w:ind w:left="720"/>
        <w:rPr>
          <w:sz w:val="20"/>
          <w:szCs w:val="20"/>
        </w:rPr>
      </w:pPr>
      <w:r w:rsidRPr="0062254F">
        <w:rPr>
          <w:sz w:val="20"/>
          <w:szCs w:val="20"/>
        </w:rPr>
        <w:t>Seller will designate</w:t>
      </w:r>
      <w:r w:rsidR="00D17901" w:rsidRPr="0062254F">
        <w:rPr>
          <w:sz w:val="20"/>
          <w:szCs w:val="20"/>
        </w:rPr>
        <w:t xml:space="preserve"> a point of contact that enables communication for matters of property</w:t>
      </w:r>
      <w:r w:rsidR="001359B5" w:rsidRPr="0062254F">
        <w:rPr>
          <w:sz w:val="20"/>
          <w:szCs w:val="20"/>
        </w:rPr>
        <w:t xml:space="preserve"> management</w:t>
      </w:r>
      <w:r w:rsidR="00D17901" w:rsidRPr="0062254F">
        <w:rPr>
          <w:sz w:val="20"/>
          <w:szCs w:val="20"/>
        </w:rPr>
        <w:t xml:space="preserve">, as required.  </w:t>
      </w:r>
      <w:r w:rsidR="00D17901" w:rsidRPr="0062254F">
        <w:rPr>
          <w:color w:val="000000" w:themeColor="text1"/>
          <w:sz w:val="20"/>
          <w:szCs w:val="20"/>
        </w:rPr>
        <w:t xml:space="preserve">Buyer </w:t>
      </w:r>
      <w:r w:rsidR="00923284" w:rsidRPr="0062254F">
        <w:rPr>
          <w:color w:val="000000" w:themeColor="text1"/>
          <w:sz w:val="20"/>
          <w:szCs w:val="20"/>
        </w:rPr>
        <w:t>conducts a risk assessment to determine oversight level which may include:</w:t>
      </w:r>
      <w:r w:rsidR="00D17901" w:rsidRPr="0062254F">
        <w:rPr>
          <w:color w:val="000000" w:themeColor="text1"/>
          <w:sz w:val="20"/>
          <w:szCs w:val="20"/>
        </w:rPr>
        <w:t xml:space="preserve"> Adequacy of Seller’s documented property </w:t>
      </w:r>
      <w:r w:rsidR="001359B5" w:rsidRPr="0062254F">
        <w:rPr>
          <w:color w:val="000000" w:themeColor="text1"/>
          <w:sz w:val="20"/>
          <w:szCs w:val="20"/>
        </w:rPr>
        <w:t xml:space="preserve">plan, </w:t>
      </w:r>
      <w:r w:rsidR="00D17901" w:rsidRPr="0062254F">
        <w:rPr>
          <w:color w:val="000000" w:themeColor="text1"/>
          <w:sz w:val="20"/>
          <w:szCs w:val="20"/>
        </w:rPr>
        <w:t>procedures</w:t>
      </w:r>
      <w:r w:rsidR="00A17348" w:rsidRPr="0062254F">
        <w:rPr>
          <w:color w:val="000000" w:themeColor="text1"/>
          <w:sz w:val="20"/>
          <w:szCs w:val="20"/>
        </w:rPr>
        <w:t xml:space="preserve"> o</w:t>
      </w:r>
      <w:r w:rsidR="00A17348" w:rsidRPr="0062254F">
        <w:rPr>
          <w:sz w:val="20"/>
          <w:szCs w:val="20"/>
        </w:rPr>
        <w:t xml:space="preserve">r </w:t>
      </w:r>
      <w:r w:rsidR="0014138E" w:rsidRPr="0062254F">
        <w:rPr>
          <w:sz w:val="20"/>
          <w:szCs w:val="20"/>
        </w:rPr>
        <w:t>self-assessments</w:t>
      </w:r>
      <w:r w:rsidR="00D17901" w:rsidRPr="0062254F">
        <w:rPr>
          <w:sz w:val="20"/>
          <w:szCs w:val="20"/>
        </w:rPr>
        <w:t xml:space="preserve"> (Seller shall make such documents available for review</w:t>
      </w:r>
      <w:r w:rsidR="00A17348" w:rsidRPr="0062254F">
        <w:rPr>
          <w:sz w:val="20"/>
          <w:szCs w:val="20"/>
        </w:rPr>
        <w:t xml:space="preserve"> if requested</w:t>
      </w:r>
      <w:r w:rsidR="00D17901" w:rsidRPr="0062254F">
        <w:rPr>
          <w:sz w:val="20"/>
          <w:szCs w:val="20"/>
        </w:rPr>
        <w:t xml:space="preserve">); Seller/Buyer history; Seller’s Property Management System reviews; and Seller’s ability to provide Buyer timely and accurate inventory and property reports.  </w:t>
      </w:r>
    </w:p>
    <w:p w:rsidR="00D17901" w:rsidRPr="0062254F" w:rsidRDefault="00D17901">
      <w:pPr>
        <w:pStyle w:val="Default"/>
        <w:rPr>
          <w:sz w:val="20"/>
          <w:szCs w:val="20"/>
        </w:rPr>
      </w:pPr>
    </w:p>
    <w:p w:rsidR="00D17901" w:rsidRPr="0062254F" w:rsidRDefault="00D17901" w:rsidP="00893FD3">
      <w:pPr>
        <w:pStyle w:val="Default"/>
        <w:numPr>
          <w:ilvl w:val="0"/>
          <w:numId w:val="3"/>
        </w:numPr>
        <w:rPr>
          <w:sz w:val="20"/>
          <w:szCs w:val="20"/>
        </w:rPr>
      </w:pPr>
      <w:r w:rsidRPr="0062254F">
        <w:rPr>
          <w:b/>
          <w:bCs/>
          <w:sz w:val="20"/>
          <w:szCs w:val="20"/>
        </w:rPr>
        <w:t>SPECIAL TOOLING, SPEC</w:t>
      </w:r>
      <w:r w:rsidR="00893FD3" w:rsidRPr="0062254F">
        <w:rPr>
          <w:b/>
          <w:bCs/>
          <w:sz w:val="20"/>
          <w:szCs w:val="20"/>
        </w:rPr>
        <w:t>IAL TEST EQUIPMENT AND EQUIPMENT</w:t>
      </w:r>
      <w:r w:rsidRPr="0062254F">
        <w:rPr>
          <w:b/>
          <w:bCs/>
          <w:sz w:val="20"/>
          <w:szCs w:val="20"/>
        </w:rPr>
        <w:t xml:space="preserve"> </w:t>
      </w:r>
    </w:p>
    <w:p w:rsidR="00D17901" w:rsidRPr="0062254F" w:rsidRDefault="00D17901" w:rsidP="00893FD3">
      <w:pPr>
        <w:pStyle w:val="Default"/>
        <w:ind w:left="720"/>
        <w:rPr>
          <w:color w:val="FF0000"/>
          <w:sz w:val="20"/>
          <w:szCs w:val="20"/>
        </w:rPr>
      </w:pPr>
      <w:r w:rsidRPr="0062254F">
        <w:rPr>
          <w:sz w:val="20"/>
          <w:szCs w:val="20"/>
        </w:rPr>
        <w:t>Any special tooling, special test equipment</w:t>
      </w:r>
      <w:r w:rsidR="001359B5" w:rsidRPr="0062254F">
        <w:rPr>
          <w:sz w:val="20"/>
          <w:szCs w:val="20"/>
        </w:rPr>
        <w:t>,</w:t>
      </w:r>
      <w:r w:rsidRPr="0062254F">
        <w:rPr>
          <w:sz w:val="20"/>
          <w:szCs w:val="20"/>
        </w:rPr>
        <w:t xml:space="preserve"> or equipment to be acquired/fabricated in the performance of or charged to this order</w:t>
      </w:r>
      <w:r w:rsidR="001359B5" w:rsidRPr="0062254F">
        <w:rPr>
          <w:sz w:val="20"/>
          <w:szCs w:val="20"/>
        </w:rPr>
        <w:t>,</w:t>
      </w:r>
      <w:r w:rsidR="009F3967" w:rsidRPr="0062254F">
        <w:rPr>
          <w:sz w:val="20"/>
          <w:szCs w:val="20"/>
        </w:rPr>
        <w:t xml:space="preserve"> which is not contained in the contract, purchase order</w:t>
      </w:r>
      <w:r w:rsidR="001359B5" w:rsidRPr="0062254F">
        <w:rPr>
          <w:sz w:val="20"/>
          <w:szCs w:val="20"/>
        </w:rPr>
        <w:t>,</w:t>
      </w:r>
      <w:r w:rsidR="009F3967" w:rsidRPr="0062254F">
        <w:rPr>
          <w:sz w:val="20"/>
          <w:szCs w:val="20"/>
        </w:rPr>
        <w:t xml:space="preserve"> or statement of work</w:t>
      </w:r>
      <w:r w:rsidRPr="0062254F">
        <w:rPr>
          <w:sz w:val="20"/>
          <w:szCs w:val="20"/>
        </w:rPr>
        <w:t xml:space="preserve">, will be brought to the Buyer’s immediate attention and as required,  may be </w:t>
      </w:r>
      <w:r w:rsidR="001359B5" w:rsidRPr="0062254F">
        <w:rPr>
          <w:sz w:val="20"/>
          <w:szCs w:val="20"/>
        </w:rPr>
        <w:t>covered by a separate O</w:t>
      </w:r>
      <w:r w:rsidRPr="0062254F">
        <w:rPr>
          <w:sz w:val="20"/>
          <w:szCs w:val="20"/>
        </w:rPr>
        <w:t>rder, and will become accountable property at such time</w:t>
      </w:r>
      <w:r w:rsidR="001359B5" w:rsidRPr="0062254F">
        <w:rPr>
          <w:sz w:val="20"/>
          <w:szCs w:val="20"/>
        </w:rPr>
        <w:t>.  Seller shall not modify any Buyer or C</w:t>
      </w:r>
      <w:r w:rsidRPr="0062254F">
        <w:rPr>
          <w:sz w:val="20"/>
          <w:szCs w:val="20"/>
        </w:rPr>
        <w:t>ustomer property without written</w:t>
      </w:r>
      <w:r w:rsidR="001359B5" w:rsidRPr="0062254F">
        <w:rPr>
          <w:sz w:val="20"/>
          <w:szCs w:val="20"/>
        </w:rPr>
        <w:t xml:space="preserve"> approval from the B</w:t>
      </w:r>
      <w:r w:rsidRPr="0062254F">
        <w:rPr>
          <w:sz w:val="20"/>
          <w:szCs w:val="20"/>
        </w:rPr>
        <w:t>uyer. Any authorized acquisitions of special tooling</w:t>
      </w:r>
      <w:r w:rsidR="001359B5" w:rsidRPr="0062254F">
        <w:rPr>
          <w:sz w:val="20"/>
          <w:szCs w:val="20"/>
        </w:rPr>
        <w:t>, special test equipment,</w:t>
      </w:r>
      <w:r w:rsidRPr="0062254F">
        <w:rPr>
          <w:sz w:val="20"/>
          <w:szCs w:val="20"/>
        </w:rPr>
        <w:t xml:space="preserve"> </w:t>
      </w:r>
      <w:r w:rsidR="001359B5" w:rsidRPr="0062254F">
        <w:rPr>
          <w:sz w:val="20"/>
          <w:szCs w:val="20"/>
        </w:rPr>
        <w:t>or</w:t>
      </w:r>
      <w:r w:rsidRPr="0062254F">
        <w:rPr>
          <w:sz w:val="20"/>
          <w:szCs w:val="20"/>
        </w:rPr>
        <w:t xml:space="preserve"> equipment must be identified and recorded upon receipt and reported to the </w:t>
      </w:r>
      <w:r w:rsidR="00552D65" w:rsidRPr="0062254F">
        <w:rPr>
          <w:sz w:val="20"/>
          <w:szCs w:val="20"/>
        </w:rPr>
        <w:t xml:space="preserve">Buyer, </w:t>
      </w:r>
      <w:r w:rsidRPr="0062254F">
        <w:rPr>
          <w:sz w:val="20"/>
          <w:szCs w:val="20"/>
        </w:rPr>
        <w:t>in writing</w:t>
      </w:r>
      <w:r w:rsidR="001359B5" w:rsidRPr="0062254F">
        <w:rPr>
          <w:sz w:val="20"/>
          <w:szCs w:val="20"/>
        </w:rPr>
        <w:t>,</w:t>
      </w:r>
      <w:r w:rsidR="00552D65" w:rsidRPr="0062254F">
        <w:rPr>
          <w:sz w:val="20"/>
          <w:szCs w:val="20"/>
        </w:rPr>
        <w:t xml:space="preserve"> as directed in the </w:t>
      </w:r>
      <w:r w:rsidR="00D62FBB" w:rsidRPr="0062254F">
        <w:rPr>
          <w:sz w:val="20"/>
          <w:szCs w:val="20"/>
        </w:rPr>
        <w:t>contract/</w:t>
      </w:r>
      <w:r w:rsidR="001359B5" w:rsidRPr="0062254F">
        <w:rPr>
          <w:sz w:val="20"/>
          <w:szCs w:val="20"/>
        </w:rPr>
        <w:t>purchase o</w:t>
      </w:r>
      <w:r w:rsidR="00552D65" w:rsidRPr="0062254F">
        <w:rPr>
          <w:sz w:val="20"/>
          <w:szCs w:val="20"/>
        </w:rPr>
        <w:t>rder</w:t>
      </w:r>
      <w:r w:rsidRPr="0062254F">
        <w:rPr>
          <w:sz w:val="20"/>
          <w:szCs w:val="20"/>
        </w:rPr>
        <w:t xml:space="preserve">. Seller is responsible for scheduled maintenance and calibration </w:t>
      </w:r>
      <w:r w:rsidR="00A17348" w:rsidRPr="0062254F">
        <w:rPr>
          <w:sz w:val="20"/>
          <w:szCs w:val="20"/>
        </w:rPr>
        <w:t xml:space="preserve">in accordance with manufacturer specifications, </w:t>
      </w:r>
      <w:r w:rsidRPr="0062254F">
        <w:rPr>
          <w:sz w:val="20"/>
          <w:szCs w:val="20"/>
        </w:rPr>
        <w:t xml:space="preserve">unless otherwise </w:t>
      </w:r>
      <w:r w:rsidR="00A17348" w:rsidRPr="0062254F">
        <w:rPr>
          <w:sz w:val="20"/>
          <w:szCs w:val="20"/>
        </w:rPr>
        <w:t xml:space="preserve">specified </w:t>
      </w:r>
      <w:r w:rsidR="00564043" w:rsidRPr="0062254F">
        <w:rPr>
          <w:sz w:val="20"/>
          <w:szCs w:val="20"/>
        </w:rPr>
        <w:t xml:space="preserve">below or </w:t>
      </w:r>
      <w:r w:rsidRPr="0062254F">
        <w:rPr>
          <w:sz w:val="20"/>
          <w:szCs w:val="20"/>
        </w:rPr>
        <w:t xml:space="preserve">in the </w:t>
      </w:r>
      <w:r w:rsidR="00A17348" w:rsidRPr="0062254F">
        <w:rPr>
          <w:sz w:val="20"/>
          <w:szCs w:val="20"/>
        </w:rPr>
        <w:t>purchase order</w:t>
      </w:r>
      <w:r w:rsidRPr="0062254F">
        <w:rPr>
          <w:sz w:val="20"/>
          <w:szCs w:val="20"/>
        </w:rPr>
        <w:t>.</w:t>
      </w:r>
      <w:r w:rsidR="00A17348" w:rsidRPr="0062254F">
        <w:rPr>
          <w:sz w:val="20"/>
          <w:szCs w:val="20"/>
        </w:rPr>
        <w:t xml:space="preserve"> </w:t>
      </w:r>
      <w:r w:rsidR="0075430E" w:rsidRPr="0062254F">
        <w:rPr>
          <w:color w:val="FF0000"/>
          <w:sz w:val="20"/>
          <w:szCs w:val="20"/>
        </w:rPr>
        <w:t xml:space="preserve">  </w:t>
      </w:r>
    </w:p>
    <w:p w:rsidR="00D17901" w:rsidRPr="0062254F" w:rsidRDefault="00D17901">
      <w:pPr>
        <w:pStyle w:val="Default"/>
        <w:rPr>
          <w:sz w:val="20"/>
          <w:szCs w:val="20"/>
        </w:rPr>
      </w:pPr>
    </w:p>
    <w:p w:rsidR="00D17901" w:rsidRPr="0062254F" w:rsidRDefault="00893FD3" w:rsidP="00893FD3">
      <w:pPr>
        <w:pStyle w:val="Default"/>
        <w:numPr>
          <w:ilvl w:val="0"/>
          <w:numId w:val="3"/>
        </w:numPr>
        <w:rPr>
          <w:b/>
          <w:sz w:val="20"/>
          <w:szCs w:val="20"/>
        </w:rPr>
      </w:pPr>
      <w:r w:rsidRPr="0062254F">
        <w:rPr>
          <w:b/>
          <w:sz w:val="20"/>
          <w:szCs w:val="20"/>
        </w:rPr>
        <w:t>RECORDS</w:t>
      </w:r>
    </w:p>
    <w:p w:rsidR="00D17901" w:rsidRPr="0062254F" w:rsidRDefault="00D17901" w:rsidP="00893FD3">
      <w:pPr>
        <w:pStyle w:val="Default"/>
        <w:ind w:left="720"/>
        <w:rPr>
          <w:sz w:val="20"/>
          <w:szCs w:val="20"/>
        </w:rPr>
      </w:pPr>
      <w:r w:rsidRPr="0062254F">
        <w:rPr>
          <w:sz w:val="20"/>
          <w:szCs w:val="20"/>
        </w:rPr>
        <w:t xml:space="preserve">Seller shall have an acceptable system to enter all required data </w:t>
      </w:r>
      <w:r w:rsidR="00DD4D47" w:rsidRPr="0062254F">
        <w:rPr>
          <w:sz w:val="20"/>
          <w:szCs w:val="20"/>
        </w:rPr>
        <w:t xml:space="preserve">elements </w:t>
      </w:r>
      <w:r w:rsidRPr="0062254F">
        <w:rPr>
          <w:sz w:val="20"/>
          <w:szCs w:val="20"/>
        </w:rPr>
        <w:t xml:space="preserve">for property accountability in accordance with FAR 52.245-1.  </w:t>
      </w:r>
      <w:r w:rsidR="009923B5" w:rsidRPr="0062254F">
        <w:rPr>
          <w:sz w:val="20"/>
          <w:szCs w:val="20"/>
        </w:rPr>
        <w:t xml:space="preserve">Any additional required </w:t>
      </w:r>
      <w:r w:rsidR="00DD4D47" w:rsidRPr="0062254F">
        <w:rPr>
          <w:sz w:val="20"/>
          <w:szCs w:val="20"/>
        </w:rPr>
        <w:t xml:space="preserve">elements </w:t>
      </w:r>
      <w:r w:rsidR="009923B5" w:rsidRPr="0062254F">
        <w:rPr>
          <w:sz w:val="20"/>
          <w:szCs w:val="20"/>
        </w:rPr>
        <w:t xml:space="preserve">will be identified in the purchase order. </w:t>
      </w:r>
    </w:p>
    <w:p w:rsidR="00D17901" w:rsidRPr="0062254F" w:rsidRDefault="00D17901">
      <w:pPr>
        <w:pStyle w:val="Default"/>
        <w:rPr>
          <w:sz w:val="20"/>
          <w:szCs w:val="20"/>
        </w:rPr>
      </w:pPr>
    </w:p>
    <w:p w:rsidR="00D17901" w:rsidRPr="0062254F" w:rsidRDefault="00D17901" w:rsidP="00893FD3">
      <w:pPr>
        <w:pStyle w:val="Default"/>
        <w:numPr>
          <w:ilvl w:val="0"/>
          <w:numId w:val="3"/>
        </w:numPr>
        <w:rPr>
          <w:sz w:val="20"/>
          <w:szCs w:val="20"/>
        </w:rPr>
      </w:pPr>
      <w:r w:rsidRPr="0062254F">
        <w:rPr>
          <w:b/>
          <w:bCs/>
          <w:sz w:val="20"/>
          <w:szCs w:val="20"/>
        </w:rPr>
        <w:t>IDENTIFICATION AND TAGGING</w:t>
      </w:r>
      <w:r w:rsidRPr="0062254F">
        <w:rPr>
          <w:sz w:val="20"/>
          <w:szCs w:val="20"/>
        </w:rPr>
        <w:t xml:space="preserve">  </w:t>
      </w:r>
    </w:p>
    <w:p w:rsidR="00D17901" w:rsidRPr="0062254F" w:rsidRDefault="00D17901" w:rsidP="00893FD3">
      <w:pPr>
        <w:pStyle w:val="Default"/>
        <w:ind w:left="720"/>
        <w:rPr>
          <w:sz w:val="20"/>
          <w:szCs w:val="20"/>
        </w:rPr>
      </w:pPr>
      <w:r w:rsidRPr="0062254F">
        <w:rPr>
          <w:sz w:val="20"/>
          <w:szCs w:val="20"/>
        </w:rPr>
        <w:t>Seller shall ensure proper identification/ tagging for ownership and control purposes in accordance with FAR 52.245-1.</w:t>
      </w:r>
      <w:r w:rsidR="000D01BD" w:rsidRPr="0062254F">
        <w:rPr>
          <w:sz w:val="20"/>
          <w:szCs w:val="20"/>
        </w:rPr>
        <w:t xml:space="preserve"> </w:t>
      </w:r>
      <w:r w:rsidR="0014247F" w:rsidRPr="0062254F">
        <w:rPr>
          <w:sz w:val="20"/>
          <w:szCs w:val="20"/>
        </w:rPr>
        <w:t xml:space="preserve"> Buyer shall provide any additional identification requirements</w:t>
      </w:r>
      <w:r w:rsidR="00564043" w:rsidRPr="0062254F">
        <w:rPr>
          <w:sz w:val="20"/>
          <w:szCs w:val="20"/>
        </w:rPr>
        <w:t xml:space="preserve"> below</w:t>
      </w:r>
      <w:r w:rsidR="0014247F" w:rsidRPr="0062254F">
        <w:rPr>
          <w:sz w:val="20"/>
          <w:szCs w:val="20"/>
        </w:rPr>
        <w:t>.</w:t>
      </w:r>
    </w:p>
    <w:p w:rsidR="00D17901" w:rsidRPr="0062254F" w:rsidRDefault="00D17901">
      <w:pPr>
        <w:pStyle w:val="Default"/>
        <w:rPr>
          <w:sz w:val="20"/>
          <w:szCs w:val="20"/>
        </w:rPr>
      </w:pPr>
    </w:p>
    <w:p w:rsidR="00D17901" w:rsidRPr="0062254F" w:rsidRDefault="00D17901" w:rsidP="00893FD3">
      <w:pPr>
        <w:pStyle w:val="Default"/>
        <w:numPr>
          <w:ilvl w:val="0"/>
          <w:numId w:val="3"/>
        </w:numPr>
        <w:rPr>
          <w:sz w:val="20"/>
          <w:szCs w:val="20"/>
        </w:rPr>
      </w:pPr>
      <w:r w:rsidRPr="0062254F">
        <w:rPr>
          <w:b/>
          <w:bCs/>
          <w:sz w:val="20"/>
          <w:szCs w:val="20"/>
        </w:rPr>
        <w:t>EXCESS AND RESIDUAL PROPERTY</w:t>
      </w:r>
      <w:r w:rsidRPr="0062254F">
        <w:rPr>
          <w:sz w:val="20"/>
          <w:szCs w:val="20"/>
        </w:rPr>
        <w:t xml:space="preserve"> </w:t>
      </w:r>
    </w:p>
    <w:p w:rsidR="00D17901" w:rsidRPr="0062254F" w:rsidRDefault="00D17901" w:rsidP="00893FD3">
      <w:pPr>
        <w:pStyle w:val="Default"/>
        <w:ind w:left="720"/>
        <w:rPr>
          <w:sz w:val="20"/>
          <w:szCs w:val="20"/>
        </w:rPr>
      </w:pPr>
      <w:r w:rsidRPr="0062254F">
        <w:rPr>
          <w:color w:val="auto"/>
          <w:sz w:val="20"/>
          <w:szCs w:val="20"/>
        </w:rPr>
        <w:t xml:space="preserve">Seller shall report to the Buyer any excess property no longer required for performance on </w:t>
      </w:r>
      <w:r w:rsidR="001359B5" w:rsidRPr="0062254F">
        <w:rPr>
          <w:color w:val="auto"/>
          <w:sz w:val="20"/>
          <w:szCs w:val="20"/>
        </w:rPr>
        <w:t>contracts/</w:t>
      </w:r>
      <w:r w:rsidRPr="0062254F">
        <w:rPr>
          <w:color w:val="auto"/>
          <w:sz w:val="20"/>
          <w:szCs w:val="20"/>
        </w:rPr>
        <w:t>purchase orders with the Buyer.</w:t>
      </w:r>
      <w:r w:rsidR="001359B5" w:rsidRPr="0062254F">
        <w:rPr>
          <w:color w:val="auto"/>
          <w:sz w:val="20"/>
          <w:szCs w:val="20"/>
        </w:rPr>
        <w:t xml:space="preserve"> </w:t>
      </w:r>
      <w:r w:rsidRPr="0062254F">
        <w:rPr>
          <w:color w:val="auto"/>
          <w:sz w:val="20"/>
          <w:szCs w:val="20"/>
        </w:rPr>
        <w:t xml:space="preserve"> </w:t>
      </w:r>
      <w:r w:rsidRPr="0062254F">
        <w:rPr>
          <w:sz w:val="20"/>
          <w:szCs w:val="20"/>
        </w:rPr>
        <w:t xml:space="preserve">Seller shall retain all excess or residual property intact pending disposition instructions from the Buyer and shall be accountable and responsible for the property until final disposition is concluded or </w:t>
      </w:r>
      <w:r w:rsidRPr="0062254F">
        <w:rPr>
          <w:sz w:val="20"/>
          <w:szCs w:val="20"/>
        </w:rPr>
        <w:lastRenderedPageBreak/>
        <w:t xml:space="preserve">other arrangements are negotiated. Seller shall be responsible for carrying out the disposition instructions provided. Property may not be used for other Seller activities unless authorization has been received from the Buyer. </w:t>
      </w:r>
    </w:p>
    <w:p w:rsidR="00D17901" w:rsidRPr="0062254F" w:rsidRDefault="00D17901">
      <w:pPr>
        <w:pStyle w:val="Default"/>
        <w:rPr>
          <w:sz w:val="20"/>
          <w:szCs w:val="20"/>
        </w:rPr>
      </w:pPr>
    </w:p>
    <w:p w:rsidR="00D17901" w:rsidRPr="0062254F" w:rsidRDefault="00D17901" w:rsidP="00893FD3">
      <w:pPr>
        <w:pStyle w:val="Default"/>
        <w:numPr>
          <w:ilvl w:val="0"/>
          <w:numId w:val="3"/>
        </w:numPr>
        <w:rPr>
          <w:sz w:val="20"/>
          <w:szCs w:val="20"/>
        </w:rPr>
      </w:pPr>
      <w:r w:rsidRPr="0062254F">
        <w:rPr>
          <w:b/>
          <w:bCs/>
          <w:sz w:val="20"/>
          <w:szCs w:val="20"/>
        </w:rPr>
        <w:t>REPORTING</w:t>
      </w:r>
      <w:r w:rsidRPr="0062254F">
        <w:rPr>
          <w:sz w:val="20"/>
          <w:szCs w:val="20"/>
        </w:rPr>
        <w:t xml:space="preserve"> </w:t>
      </w:r>
    </w:p>
    <w:p w:rsidR="00D17901" w:rsidRPr="0062254F" w:rsidRDefault="00D17901" w:rsidP="00893FD3">
      <w:pPr>
        <w:pStyle w:val="Default"/>
        <w:ind w:left="720"/>
        <w:rPr>
          <w:sz w:val="20"/>
          <w:szCs w:val="20"/>
        </w:rPr>
      </w:pPr>
      <w:r w:rsidRPr="0062254F">
        <w:rPr>
          <w:sz w:val="20"/>
          <w:szCs w:val="20"/>
        </w:rPr>
        <w:t>The Seller shall have a process to create and provide to Buyer</w:t>
      </w:r>
      <w:r w:rsidR="001359B5" w:rsidRPr="0062254F">
        <w:rPr>
          <w:sz w:val="20"/>
          <w:szCs w:val="20"/>
        </w:rPr>
        <w:t>,</w:t>
      </w:r>
      <w:r w:rsidRPr="0062254F">
        <w:rPr>
          <w:sz w:val="20"/>
          <w:szCs w:val="20"/>
        </w:rPr>
        <w:t xml:space="preserve"> on request</w:t>
      </w:r>
      <w:r w:rsidR="001359B5" w:rsidRPr="0062254F">
        <w:rPr>
          <w:sz w:val="20"/>
          <w:szCs w:val="20"/>
        </w:rPr>
        <w:t>,</w:t>
      </w:r>
      <w:r w:rsidRPr="0062254F">
        <w:rPr>
          <w:sz w:val="20"/>
          <w:szCs w:val="20"/>
        </w:rPr>
        <w:t xml:space="preserve"> the following reports related to property: </w:t>
      </w:r>
    </w:p>
    <w:p w:rsidR="00D17901" w:rsidRPr="0062254F" w:rsidRDefault="00D17901" w:rsidP="00893FD3">
      <w:pPr>
        <w:pStyle w:val="Default"/>
        <w:numPr>
          <w:ilvl w:val="1"/>
          <w:numId w:val="3"/>
        </w:numPr>
        <w:rPr>
          <w:sz w:val="20"/>
          <w:szCs w:val="20"/>
        </w:rPr>
      </w:pPr>
      <w:r w:rsidRPr="0062254F">
        <w:rPr>
          <w:sz w:val="20"/>
          <w:szCs w:val="20"/>
        </w:rPr>
        <w:t xml:space="preserve">Discrepancies incident to shipment and receipt;  </w:t>
      </w:r>
    </w:p>
    <w:p w:rsidR="00D17901" w:rsidRPr="0062254F" w:rsidRDefault="003E0C8B" w:rsidP="00893FD3">
      <w:pPr>
        <w:pStyle w:val="Default"/>
        <w:numPr>
          <w:ilvl w:val="1"/>
          <w:numId w:val="3"/>
        </w:numPr>
        <w:rPr>
          <w:sz w:val="20"/>
          <w:szCs w:val="20"/>
        </w:rPr>
      </w:pPr>
      <w:r w:rsidRPr="0062254F">
        <w:rPr>
          <w:sz w:val="20"/>
          <w:szCs w:val="20"/>
        </w:rPr>
        <w:t>Periodic physical i</w:t>
      </w:r>
      <w:r w:rsidR="00D17901" w:rsidRPr="0062254F">
        <w:rPr>
          <w:sz w:val="20"/>
          <w:szCs w:val="20"/>
        </w:rPr>
        <w:t>nventory of property on hand reports and related discrepancies to be submitted in accordance with Seller’s procedures;</w:t>
      </w:r>
    </w:p>
    <w:p w:rsidR="00D17901" w:rsidRPr="0062254F" w:rsidRDefault="00D17901" w:rsidP="00893FD3">
      <w:pPr>
        <w:pStyle w:val="Default"/>
        <w:numPr>
          <w:ilvl w:val="1"/>
          <w:numId w:val="3"/>
        </w:numPr>
        <w:rPr>
          <w:sz w:val="20"/>
          <w:szCs w:val="20"/>
        </w:rPr>
      </w:pPr>
      <w:r w:rsidRPr="0062254F">
        <w:rPr>
          <w:sz w:val="20"/>
          <w:szCs w:val="20"/>
        </w:rPr>
        <w:t>U.S. Government written no</w:t>
      </w:r>
      <w:r w:rsidR="003E0C8B" w:rsidRPr="0062254F">
        <w:rPr>
          <w:sz w:val="20"/>
          <w:szCs w:val="20"/>
        </w:rPr>
        <w:t>tification of System Adequacy (summary of f</w:t>
      </w:r>
      <w:r w:rsidRPr="0062254F">
        <w:rPr>
          <w:sz w:val="20"/>
          <w:szCs w:val="20"/>
        </w:rPr>
        <w:t>indings) or Inadequa</w:t>
      </w:r>
      <w:r w:rsidR="003E0C8B" w:rsidRPr="0062254F">
        <w:rPr>
          <w:sz w:val="20"/>
          <w:szCs w:val="20"/>
        </w:rPr>
        <w:t>cy</w:t>
      </w:r>
      <w:r w:rsidRPr="0062254F">
        <w:rPr>
          <w:sz w:val="20"/>
          <w:szCs w:val="20"/>
        </w:rPr>
        <w:t xml:space="preserve"> System Rating and Corrective Actions, if applicable;  </w:t>
      </w:r>
    </w:p>
    <w:p w:rsidR="00D17901" w:rsidRPr="0062254F" w:rsidRDefault="00D17901" w:rsidP="00893FD3">
      <w:pPr>
        <w:pStyle w:val="Default"/>
        <w:numPr>
          <w:ilvl w:val="1"/>
          <w:numId w:val="3"/>
        </w:numPr>
        <w:rPr>
          <w:sz w:val="20"/>
          <w:szCs w:val="20"/>
        </w:rPr>
      </w:pPr>
      <w:r w:rsidRPr="0062254F">
        <w:rPr>
          <w:sz w:val="20"/>
          <w:szCs w:val="20"/>
        </w:rPr>
        <w:t xml:space="preserve">Listings of excess property (Buyer will provide template when required); </w:t>
      </w:r>
    </w:p>
    <w:p w:rsidR="00D17901" w:rsidRPr="0062254F" w:rsidRDefault="00D17901" w:rsidP="00893FD3">
      <w:pPr>
        <w:pStyle w:val="Default"/>
        <w:numPr>
          <w:ilvl w:val="1"/>
          <w:numId w:val="3"/>
        </w:numPr>
        <w:rPr>
          <w:sz w:val="20"/>
          <w:szCs w:val="20"/>
        </w:rPr>
      </w:pPr>
      <w:r w:rsidRPr="0062254F">
        <w:rPr>
          <w:sz w:val="20"/>
          <w:szCs w:val="20"/>
        </w:rPr>
        <w:t xml:space="preserve">Any specific reports as identified in the contract;  </w:t>
      </w:r>
    </w:p>
    <w:p w:rsidR="00564043" w:rsidRPr="0062254F" w:rsidRDefault="00D17901" w:rsidP="00893FD3">
      <w:pPr>
        <w:pStyle w:val="Default"/>
        <w:numPr>
          <w:ilvl w:val="1"/>
          <w:numId w:val="3"/>
        </w:numPr>
        <w:rPr>
          <w:b/>
          <w:bCs/>
          <w:sz w:val="20"/>
          <w:szCs w:val="20"/>
        </w:rPr>
      </w:pPr>
      <w:r w:rsidRPr="0062254F">
        <w:rPr>
          <w:sz w:val="20"/>
          <w:szCs w:val="20"/>
        </w:rPr>
        <w:t>If a Loss report is required for Customer property, the Buyer shall be notified in writing within a reasonable period of time with a preliminary report or as soon as the facts become known</w:t>
      </w:r>
      <w:r w:rsidR="003E0C8B" w:rsidRPr="0062254F">
        <w:rPr>
          <w:sz w:val="20"/>
          <w:szCs w:val="20"/>
        </w:rPr>
        <w:t>,</w:t>
      </w:r>
      <w:r w:rsidRPr="0062254F">
        <w:rPr>
          <w:sz w:val="20"/>
          <w:szCs w:val="20"/>
        </w:rPr>
        <w:t xml:space="preserve"> a formal Loss report will be submitted to the Buyer in accordance with FAR 52.245-1 (1)(vi)(B);</w:t>
      </w:r>
      <w:r w:rsidRPr="0062254F">
        <w:rPr>
          <w:b/>
          <w:bCs/>
          <w:sz w:val="20"/>
          <w:szCs w:val="20"/>
        </w:rPr>
        <w:t xml:space="preserve"> </w:t>
      </w:r>
    </w:p>
    <w:p w:rsidR="00D17901" w:rsidRPr="0062254F" w:rsidRDefault="00D17901" w:rsidP="00893FD3">
      <w:pPr>
        <w:pStyle w:val="Default"/>
        <w:numPr>
          <w:ilvl w:val="1"/>
          <w:numId w:val="3"/>
        </w:numPr>
        <w:rPr>
          <w:b/>
          <w:bCs/>
          <w:sz w:val="20"/>
          <w:szCs w:val="20"/>
        </w:rPr>
      </w:pPr>
      <w:r w:rsidRPr="0062254F">
        <w:rPr>
          <w:sz w:val="20"/>
          <w:szCs w:val="20"/>
        </w:rPr>
        <w:t>IUID</w:t>
      </w:r>
      <w:r w:rsidR="003E0C8B" w:rsidRPr="0062254F">
        <w:rPr>
          <w:sz w:val="20"/>
          <w:szCs w:val="20"/>
        </w:rPr>
        <w:t xml:space="preserve"> reporting requirements to the B</w:t>
      </w:r>
      <w:r w:rsidRPr="0062254F">
        <w:rPr>
          <w:sz w:val="20"/>
          <w:szCs w:val="20"/>
        </w:rPr>
        <w:t xml:space="preserve">uyer as specified in the Order </w:t>
      </w:r>
    </w:p>
    <w:p w:rsidR="0087703B" w:rsidRPr="0062254F" w:rsidRDefault="0087703B" w:rsidP="0087703B">
      <w:pPr>
        <w:pStyle w:val="Default"/>
        <w:rPr>
          <w:sz w:val="20"/>
          <w:szCs w:val="20"/>
        </w:rPr>
      </w:pPr>
    </w:p>
    <w:p w:rsidR="00D17901" w:rsidRPr="0062254F" w:rsidRDefault="00D17901" w:rsidP="00893FD3">
      <w:pPr>
        <w:pStyle w:val="Default"/>
        <w:numPr>
          <w:ilvl w:val="0"/>
          <w:numId w:val="3"/>
        </w:numPr>
        <w:rPr>
          <w:sz w:val="20"/>
          <w:szCs w:val="20"/>
        </w:rPr>
      </w:pPr>
      <w:r w:rsidRPr="0062254F">
        <w:rPr>
          <w:b/>
          <w:bCs/>
          <w:sz w:val="20"/>
          <w:szCs w:val="20"/>
        </w:rPr>
        <w:t>ACCESS</w:t>
      </w:r>
      <w:r w:rsidRPr="0062254F">
        <w:rPr>
          <w:sz w:val="20"/>
          <w:szCs w:val="20"/>
        </w:rPr>
        <w:t xml:space="preserve"> </w:t>
      </w:r>
    </w:p>
    <w:p w:rsidR="00D17901" w:rsidRPr="0062254F" w:rsidRDefault="00D17901" w:rsidP="00893FD3">
      <w:pPr>
        <w:pStyle w:val="Default"/>
        <w:ind w:left="720"/>
        <w:rPr>
          <w:sz w:val="20"/>
          <w:szCs w:val="20"/>
        </w:rPr>
      </w:pPr>
      <w:r w:rsidRPr="0062254F">
        <w:rPr>
          <w:sz w:val="20"/>
          <w:szCs w:val="20"/>
        </w:rPr>
        <w:t xml:space="preserve">The Buyer shall have the right, at all reasonable times, to visit the Seller’s premises, for the purpose of verification or determining continued adequacy of the Seller’s Property Management System.   Buyer shall provide prior written notice before scheduling any visit. </w:t>
      </w:r>
    </w:p>
    <w:p w:rsidR="0087703B" w:rsidRPr="0062254F" w:rsidRDefault="0087703B" w:rsidP="00893FD3">
      <w:pPr>
        <w:pStyle w:val="Default"/>
        <w:ind w:left="720"/>
        <w:rPr>
          <w:sz w:val="20"/>
          <w:szCs w:val="20"/>
        </w:rPr>
      </w:pPr>
    </w:p>
    <w:p w:rsidR="0087703B" w:rsidRPr="0062254F" w:rsidRDefault="0087703B" w:rsidP="00893FD3">
      <w:pPr>
        <w:pStyle w:val="Default"/>
        <w:ind w:left="720"/>
        <w:rPr>
          <w:b/>
          <w:color w:val="FF0000"/>
          <w:sz w:val="20"/>
          <w:szCs w:val="20"/>
        </w:rPr>
      </w:pPr>
      <w:r w:rsidRPr="0062254F">
        <w:rPr>
          <w:b/>
          <w:color w:val="FF0000"/>
          <w:sz w:val="20"/>
          <w:szCs w:val="20"/>
        </w:rPr>
        <w:t>NOTE:  RISK OF LOSS IS ADDRESSED ON A SEPARATE TERMS AND CONDITIONS FORM OR SPECIFIED IN THE PURCHASE ORDER.</w:t>
      </w:r>
    </w:p>
    <w:p w:rsidR="0087703B" w:rsidRPr="0062254F" w:rsidRDefault="0087703B" w:rsidP="00893FD3">
      <w:pPr>
        <w:pStyle w:val="Default"/>
        <w:ind w:left="720"/>
        <w:rPr>
          <w:sz w:val="20"/>
          <w:szCs w:val="20"/>
        </w:rPr>
      </w:pPr>
    </w:p>
    <w:p w:rsidR="0087703B" w:rsidRPr="0062254F" w:rsidRDefault="0087703B" w:rsidP="00893FD3">
      <w:pPr>
        <w:pStyle w:val="Default"/>
        <w:ind w:left="720"/>
        <w:rPr>
          <w:sz w:val="20"/>
          <w:szCs w:val="20"/>
        </w:rPr>
      </w:pPr>
    </w:p>
    <w:p w:rsidR="00411934" w:rsidRPr="0062254F" w:rsidRDefault="00411934" w:rsidP="005046E4">
      <w:pPr>
        <w:pStyle w:val="Default"/>
        <w:numPr>
          <w:ilvl w:val="0"/>
          <w:numId w:val="3"/>
        </w:numPr>
        <w:rPr>
          <w:b/>
          <w:bCs/>
          <w:color w:val="auto"/>
          <w:sz w:val="20"/>
          <w:szCs w:val="20"/>
        </w:rPr>
      </w:pPr>
      <w:r w:rsidRPr="0062254F">
        <w:rPr>
          <w:b/>
          <w:bCs/>
          <w:color w:val="auto"/>
          <w:sz w:val="20"/>
          <w:szCs w:val="20"/>
        </w:rPr>
        <w:t>Additional Buyer Requirements</w:t>
      </w:r>
    </w:p>
    <w:p w:rsidR="00D17901" w:rsidRPr="0062254F" w:rsidRDefault="0014138E" w:rsidP="00893FD3">
      <w:pPr>
        <w:pStyle w:val="Default"/>
        <w:spacing w:after="120"/>
        <w:ind w:left="720"/>
        <w:rPr>
          <w:bCs/>
          <w:color w:val="auto"/>
          <w:sz w:val="20"/>
          <w:szCs w:val="20"/>
        </w:rPr>
      </w:pPr>
      <w:r w:rsidRPr="0062254F">
        <w:rPr>
          <w:bCs/>
          <w:color w:val="auto"/>
          <w:sz w:val="20"/>
          <w:szCs w:val="20"/>
        </w:rPr>
        <w:t>Requirements s</w:t>
      </w:r>
      <w:r w:rsidR="00411934" w:rsidRPr="0062254F">
        <w:rPr>
          <w:bCs/>
          <w:color w:val="auto"/>
          <w:sz w:val="20"/>
          <w:szCs w:val="20"/>
        </w:rPr>
        <w:t xml:space="preserve">pecific to this purchase order </w:t>
      </w:r>
      <w:r w:rsidRPr="0062254F">
        <w:rPr>
          <w:bCs/>
          <w:color w:val="auto"/>
          <w:sz w:val="20"/>
          <w:szCs w:val="20"/>
        </w:rPr>
        <w:t xml:space="preserve">are </w:t>
      </w:r>
      <w:r w:rsidR="00411934" w:rsidRPr="0062254F">
        <w:rPr>
          <w:bCs/>
          <w:color w:val="auto"/>
          <w:sz w:val="20"/>
          <w:szCs w:val="20"/>
        </w:rPr>
        <w:t xml:space="preserve">identified </w:t>
      </w:r>
      <w:r w:rsidR="00893FD3" w:rsidRPr="0062254F">
        <w:rPr>
          <w:bCs/>
          <w:color w:val="auto"/>
          <w:sz w:val="20"/>
          <w:szCs w:val="20"/>
        </w:rPr>
        <w:t xml:space="preserve">below.  </w:t>
      </w:r>
      <w:r w:rsidR="000916EC" w:rsidRPr="0062254F">
        <w:rPr>
          <w:bCs/>
          <w:color w:val="auto"/>
          <w:sz w:val="20"/>
          <w:szCs w:val="20"/>
        </w:rPr>
        <w:t>*</w:t>
      </w:r>
      <w:r w:rsidR="00893FD3" w:rsidRPr="0062254F">
        <w:rPr>
          <w:bCs/>
          <w:i/>
          <w:color w:val="auto"/>
          <w:sz w:val="20"/>
          <w:szCs w:val="20"/>
        </w:rPr>
        <w:t>If related to any of the above, please note #.</w:t>
      </w:r>
      <w:r w:rsidR="003E0C8B" w:rsidRPr="0062254F">
        <w:rPr>
          <w:bCs/>
          <w:i/>
          <w:color w:val="auto"/>
          <w:sz w:val="20"/>
          <w:szCs w:val="20"/>
        </w:rPr>
        <w:t xml:space="preserve">  Example</w:t>
      </w:r>
      <w:r w:rsidR="000916EC" w:rsidRPr="0062254F">
        <w:rPr>
          <w:bCs/>
          <w:i/>
          <w:color w:val="auto"/>
          <w:sz w:val="20"/>
          <w:szCs w:val="20"/>
        </w:rPr>
        <w:t>s</w:t>
      </w:r>
      <w:r w:rsidR="003E0C8B" w:rsidRPr="0062254F">
        <w:rPr>
          <w:bCs/>
          <w:i/>
          <w:color w:val="auto"/>
          <w:sz w:val="20"/>
          <w:szCs w:val="20"/>
        </w:rPr>
        <w:t>:</w:t>
      </w:r>
    </w:p>
    <w:p w:rsidR="003E0C8B" w:rsidRPr="0062254F" w:rsidRDefault="003E0C8B" w:rsidP="003E0C8B">
      <w:pPr>
        <w:pStyle w:val="Default"/>
        <w:ind w:left="360"/>
        <w:rPr>
          <w:bCs/>
          <w:color w:val="auto"/>
          <w:sz w:val="20"/>
          <w:szCs w:val="20"/>
        </w:rPr>
      </w:pPr>
      <w:r w:rsidRPr="0062254F">
        <w:rPr>
          <w:bCs/>
          <w:i/>
          <w:color w:val="auto"/>
          <w:sz w:val="20"/>
          <w:szCs w:val="20"/>
        </w:rPr>
        <w:tab/>
        <w:t>[</w:t>
      </w:r>
      <w:r w:rsidR="000916EC" w:rsidRPr="0062254F">
        <w:rPr>
          <w:bCs/>
          <w:i/>
          <w:color w:val="auto"/>
          <w:sz w:val="20"/>
          <w:szCs w:val="20"/>
        </w:rPr>
        <w:t>6a.</w:t>
      </w:r>
      <w:r w:rsidRPr="0062254F">
        <w:rPr>
          <w:bCs/>
          <w:i/>
          <w:color w:val="auto"/>
          <w:sz w:val="20"/>
          <w:szCs w:val="20"/>
        </w:rPr>
        <w:t xml:space="preserve"> Seller will maintain a cross reference listing of Buyer identification number</w:t>
      </w:r>
      <w:r w:rsidR="00BD3A0D" w:rsidRPr="0062254F">
        <w:rPr>
          <w:bCs/>
          <w:i/>
          <w:color w:val="auto"/>
          <w:sz w:val="20"/>
          <w:szCs w:val="20"/>
        </w:rPr>
        <w:t>s</w:t>
      </w:r>
      <w:r w:rsidRPr="0062254F">
        <w:rPr>
          <w:bCs/>
          <w:i/>
          <w:color w:val="auto"/>
          <w:sz w:val="20"/>
          <w:szCs w:val="20"/>
        </w:rPr>
        <w:t xml:space="preserve"> provided to Seller, price </w:t>
      </w:r>
      <w:r w:rsidR="00BD3A0D" w:rsidRPr="0062254F">
        <w:rPr>
          <w:bCs/>
          <w:i/>
          <w:color w:val="auto"/>
          <w:sz w:val="20"/>
          <w:szCs w:val="20"/>
        </w:rPr>
        <w:t>may</w:t>
      </w:r>
      <w:r w:rsidRPr="0062254F">
        <w:rPr>
          <w:bCs/>
          <w:i/>
          <w:color w:val="auto"/>
          <w:sz w:val="20"/>
          <w:szCs w:val="20"/>
        </w:rPr>
        <w:t xml:space="preserve"> be negotiated.]</w:t>
      </w:r>
      <w:r w:rsidRPr="0062254F">
        <w:rPr>
          <w:bCs/>
          <w:color w:val="auto"/>
          <w:sz w:val="20"/>
          <w:szCs w:val="20"/>
        </w:rPr>
        <w:t xml:space="preserve"> </w:t>
      </w:r>
    </w:p>
    <w:p w:rsidR="00564043" w:rsidRDefault="003E0C8B" w:rsidP="003E0C8B">
      <w:pPr>
        <w:pStyle w:val="Default"/>
        <w:spacing w:after="100" w:afterAutospacing="1"/>
        <w:ind w:left="360"/>
        <w:rPr>
          <w:rFonts w:ascii="Times New Roman" w:hAnsi="Times New Roman" w:cs="Times New Roman"/>
          <w:bCs/>
          <w:color w:val="auto"/>
          <w:sz w:val="18"/>
          <w:szCs w:val="18"/>
        </w:rPr>
      </w:pPr>
      <w:r w:rsidRPr="0062254F">
        <w:rPr>
          <w:bCs/>
          <w:i/>
          <w:color w:val="auto"/>
          <w:sz w:val="20"/>
          <w:szCs w:val="20"/>
        </w:rPr>
        <w:tab/>
        <w:t>[</w:t>
      </w:r>
      <w:r w:rsidR="000916EC" w:rsidRPr="0062254F">
        <w:rPr>
          <w:bCs/>
          <w:i/>
          <w:color w:val="auto"/>
          <w:sz w:val="20"/>
          <w:szCs w:val="20"/>
        </w:rPr>
        <w:t>8a.</w:t>
      </w:r>
      <w:r w:rsidRPr="0062254F">
        <w:rPr>
          <w:bCs/>
          <w:i/>
          <w:color w:val="auto"/>
          <w:sz w:val="20"/>
          <w:szCs w:val="20"/>
        </w:rPr>
        <w:t xml:space="preserve"> Quarterly reports to be submitted of property on hand on the 5</w:t>
      </w:r>
      <w:r w:rsidRPr="0062254F">
        <w:rPr>
          <w:bCs/>
          <w:i/>
          <w:color w:val="auto"/>
          <w:sz w:val="20"/>
          <w:szCs w:val="20"/>
          <w:vertAlign w:val="superscript"/>
        </w:rPr>
        <w:t>th</w:t>
      </w:r>
      <w:r w:rsidRPr="0062254F">
        <w:rPr>
          <w:bCs/>
          <w:i/>
          <w:color w:val="auto"/>
          <w:sz w:val="20"/>
          <w:szCs w:val="20"/>
        </w:rPr>
        <w:t xml:space="preserve"> day of the following month</w:t>
      </w:r>
      <w:r w:rsidR="000916EC" w:rsidRPr="0062254F">
        <w:rPr>
          <w:bCs/>
          <w:i/>
          <w:color w:val="auto"/>
          <w:sz w:val="20"/>
          <w:szCs w:val="20"/>
        </w:rPr>
        <w:t xml:space="preserve">, price </w:t>
      </w:r>
      <w:r w:rsidR="00BD3A0D" w:rsidRPr="0062254F">
        <w:rPr>
          <w:bCs/>
          <w:i/>
          <w:color w:val="auto"/>
          <w:sz w:val="20"/>
          <w:szCs w:val="20"/>
        </w:rPr>
        <w:t>may</w:t>
      </w:r>
      <w:r w:rsidR="000916EC" w:rsidRPr="0062254F">
        <w:rPr>
          <w:bCs/>
          <w:i/>
          <w:color w:val="auto"/>
          <w:sz w:val="20"/>
          <w:szCs w:val="20"/>
        </w:rPr>
        <w:t xml:space="preserve"> be negotiated</w:t>
      </w:r>
      <w:r w:rsidRPr="0062254F">
        <w:rPr>
          <w:bCs/>
          <w:i/>
          <w:color w:val="auto"/>
          <w:sz w:val="20"/>
          <w:szCs w:val="20"/>
        </w:rPr>
        <w:t>]</w:t>
      </w:r>
      <w:r w:rsidRPr="0062254F">
        <w:rPr>
          <w:bCs/>
          <w:color w:val="auto"/>
          <w:sz w:val="20"/>
          <w:szCs w:val="20"/>
        </w:rPr>
        <w:t xml:space="preserve"> </w:t>
      </w:r>
      <w:r w:rsidR="00564043" w:rsidRPr="00606F99">
        <w:rPr>
          <w:bCs/>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54F" w:rsidRDefault="0062254F">
      <w:pPr>
        <w:spacing w:after="0" w:line="240" w:lineRule="auto"/>
        <w:rPr>
          <w:rFonts w:ascii="Arial" w:hAnsi="Arial" w:cs="Arial"/>
          <w:bCs/>
          <w:sz w:val="18"/>
          <w:szCs w:val="18"/>
        </w:rPr>
      </w:pPr>
      <w:r>
        <w:rPr>
          <w:bCs/>
          <w:sz w:val="18"/>
          <w:szCs w:val="18"/>
        </w:rPr>
        <w:br w:type="page"/>
      </w:r>
    </w:p>
    <w:p w:rsidR="009311F9" w:rsidRPr="006937C1" w:rsidRDefault="009311F9" w:rsidP="000D01BD">
      <w:pPr>
        <w:pStyle w:val="Default"/>
        <w:spacing w:after="480"/>
        <w:rPr>
          <w:bCs/>
          <w:color w:val="auto"/>
          <w:sz w:val="18"/>
          <w:szCs w:val="18"/>
        </w:rPr>
      </w:pPr>
    </w:p>
    <w:p w:rsidR="00406BD1" w:rsidRDefault="00406BD1" w:rsidP="00406BD1">
      <w:pPr>
        <w:jc w:val="center"/>
        <w:rPr>
          <w:rFonts w:ascii="Arial" w:hAnsi="Arial" w:cs="Arial"/>
          <w:b/>
          <w:bCs/>
          <w:sz w:val="24"/>
          <w:szCs w:val="24"/>
        </w:rPr>
      </w:pPr>
      <w:r w:rsidRPr="006937C1">
        <w:rPr>
          <w:rFonts w:ascii="Arial" w:hAnsi="Arial" w:cs="Arial"/>
          <w:b/>
          <w:bCs/>
          <w:sz w:val="24"/>
          <w:szCs w:val="24"/>
        </w:rPr>
        <w:t xml:space="preserve">Revision History </w:t>
      </w:r>
    </w:p>
    <w:p w:rsidR="00C94235" w:rsidRPr="006937C1" w:rsidRDefault="00C94235" w:rsidP="00406BD1">
      <w:pPr>
        <w:jc w:val="cente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406BD1" w:rsidRPr="006937C1" w:rsidTr="00906C4C">
        <w:trPr>
          <w:jc w:val="center"/>
        </w:trPr>
        <w:tc>
          <w:tcPr>
            <w:tcW w:w="2394" w:type="dxa"/>
          </w:tcPr>
          <w:p w:rsidR="00406BD1" w:rsidRPr="006937C1" w:rsidRDefault="00406BD1" w:rsidP="009D7E1C">
            <w:pPr>
              <w:jc w:val="center"/>
              <w:rPr>
                <w:rFonts w:ascii="Arial" w:hAnsi="Arial" w:cs="Arial"/>
                <w:b/>
                <w:sz w:val="24"/>
                <w:szCs w:val="24"/>
              </w:rPr>
            </w:pPr>
            <w:r w:rsidRPr="006937C1">
              <w:rPr>
                <w:rFonts w:ascii="Arial" w:hAnsi="Arial" w:cs="Arial"/>
                <w:b/>
                <w:sz w:val="24"/>
                <w:szCs w:val="24"/>
              </w:rPr>
              <w:t>Date</w:t>
            </w:r>
          </w:p>
        </w:tc>
        <w:tc>
          <w:tcPr>
            <w:tcW w:w="2394" w:type="dxa"/>
          </w:tcPr>
          <w:p w:rsidR="00406BD1" w:rsidRPr="006937C1" w:rsidRDefault="00406BD1" w:rsidP="009D7E1C">
            <w:pPr>
              <w:jc w:val="center"/>
              <w:rPr>
                <w:rFonts w:ascii="Arial" w:hAnsi="Arial" w:cs="Arial"/>
                <w:b/>
                <w:sz w:val="24"/>
                <w:szCs w:val="24"/>
              </w:rPr>
            </w:pPr>
            <w:r w:rsidRPr="006937C1">
              <w:rPr>
                <w:rFonts w:ascii="Arial" w:hAnsi="Arial" w:cs="Arial"/>
                <w:b/>
                <w:sz w:val="24"/>
                <w:szCs w:val="24"/>
              </w:rPr>
              <w:t>Version</w:t>
            </w:r>
          </w:p>
        </w:tc>
        <w:tc>
          <w:tcPr>
            <w:tcW w:w="2394" w:type="dxa"/>
          </w:tcPr>
          <w:p w:rsidR="00406BD1" w:rsidRPr="006937C1" w:rsidRDefault="00406BD1" w:rsidP="009D7E1C">
            <w:pPr>
              <w:jc w:val="center"/>
              <w:rPr>
                <w:rFonts w:ascii="Arial" w:hAnsi="Arial" w:cs="Arial"/>
                <w:b/>
                <w:sz w:val="24"/>
                <w:szCs w:val="24"/>
              </w:rPr>
            </w:pPr>
            <w:r w:rsidRPr="006937C1">
              <w:rPr>
                <w:rFonts w:ascii="Arial" w:hAnsi="Arial" w:cs="Arial"/>
                <w:b/>
                <w:sz w:val="24"/>
                <w:szCs w:val="24"/>
              </w:rPr>
              <w:t>Change</w:t>
            </w:r>
          </w:p>
        </w:tc>
        <w:tc>
          <w:tcPr>
            <w:tcW w:w="2394" w:type="dxa"/>
          </w:tcPr>
          <w:p w:rsidR="00406BD1" w:rsidRPr="006937C1" w:rsidRDefault="00406BD1" w:rsidP="009D7E1C">
            <w:pPr>
              <w:jc w:val="center"/>
              <w:rPr>
                <w:rFonts w:ascii="Arial" w:hAnsi="Arial" w:cs="Arial"/>
                <w:b/>
                <w:sz w:val="24"/>
                <w:szCs w:val="24"/>
              </w:rPr>
            </w:pPr>
            <w:r w:rsidRPr="006937C1">
              <w:rPr>
                <w:rFonts w:ascii="Arial" w:hAnsi="Arial" w:cs="Arial"/>
                <w:b/>
                <w:sz w:val="24"/>
                <w:szCs w:val="24"/>
              </w:rPr>
              <w:t>Reason</w:t>
            </w:r>
          </w:p>
        </w:tc>
      </w:tr>
      <w:tr w:rsidR="007F0892" w:rsidRPr="006937C1" w:rsidTr="00906C4C">
        <w:trPr>
          <w:jc w:val="center"/>
        </w:trPr>
        <w:tc>
          <w:tcPr>
            <w:tcW w:w="2394" w:type="dxa"/>
          </w:tcPr>
          <w:p w:rsidR="007F0892" w:rsidRPr="006937C1" w:rsidRDefault="00173C5D" w:rsidP="00173C5D">
            <w:pPr>
              <w:jc w:val="center"/>
              <w:rPr>
                <w:rFonts w:ascii="Arial" w:hAnsi="Arial" w:cs="Arial"/>
                <w:b/>
                <w:sz w:val="24"/>
                <w:szCs w:val="24"/>
              </w:rPr>
            </w:pPr>
            <w:r>
              <w:rPr>
                <w:rFonts w:ascii="Arial" w:hAnsi="Arial" w:cs="Arial"/>
                <w:b/>
                <w:sz w:val="24"/>
                <w:szCs w:val="24"/>
              </w:rPr>
              <w:t>7/26</w:t>
            </w:r>
            <w:r w:rsidR="00614B54">
              <w:rPr>
                <w:rFonts w:ascii="Arial" w:hAnsi="Arial" w:cs="Arial"/>
                <w:b/>
                <w:sz w:val="24"/>
                <w:szCs w:val="24"/>
              </w:rPr>
              <w:t>/20</w:t>
            </w:r>
            <w:r>
              <w:rPr>
                <w:rFonts w:ascii="Arial" w:hAnsi="Arial" w:cs="Arial"/>
                <w:b/>
                <w:sz w:val="24"/>
                <w:szCs w:val="24"/>
              </w:rPr>
              <w:t>13</w:t>
            </w:r>
          </w:p>
        </w:tc>
        <w:tc>
          <w:tcPr>
            <w:tcW w:w="2394" w:type="dxa"/>
          </w:tcPr>
          <w:p w:rsidR="007F0892" w:rsidRPr="006937C1" w:rsidRDefault="007F0892" w:rsidP="009D7E1C">
            <w:pPr>
              <w:jc w:val="center"/>
              <w:rPr>
                <w:rFonts w:ascii="Arial" w:hAnsi="Arial" w:cs="Arial"/>
                <w:b/>
                <w:sz w:val="24"/>
                <w:szCs w:val="24"/>
              </w:rPr>
            </w:pPr>
            <w:r w:rsidRPr="006937C1">
              <w:rPr>
                <w:rFonts w:ascii="Arial" w:hAnsi="Arial" w:cs="Arial"/>
                <w:b/>
                <w:sz w:val="24"/>
                <w:szCs w:val="24"/>
              </w:rPr>
              <w:t>1.0.0</w:t>
            </w:r>
          </w:p>
        </w:tc>
        <w:tc>
          <w:tcPr>
            <w:tcW w:w="2394" w:type="dxa"/>
          </w:tcPr>
          <w:p w:rsidR="007F0892" w:rsidRPr="006937C1" w:rsidRDefault="007F0892" w:rsidP="009D7E1C">
            <w:pPr>
              <w:jc w:val="center"/>
              <w:rPr>
                <w:rFonts w:ascii="Arial" w:hAnsi="Arial" w:cs="Arial"/>
                <w:b/>
                <w:sz w:val="24"/>
                <w:szCs w:val="24"/>
              </w:rPr>
            </w:pPr>
          </w:p>
        </w:tc>
        <w:tc>
          <w:tcPr>
            <w:tcW w:w="2394" w:type="dxa"/>
          </w:tcPr>
          <w:p w:rsidR="007F0892" w:rsidRPr="006937C1" w:rsidRDefault="007F0892" w:rsidP="009D7E1C">
            <w:pPr>
              <w:jc w:val="center"/>
              <w:rPr>
                <w:rFonts w:ascii="Arial" w:hAnsi="Arial" w:cs="Arial"/>
                <w:b/>
                <w:sz w:val="24"/>
                <w:szCs w:val="24"/>
              </w:rPr>
            </w:pPr>
            <w:r w:rsidRPr="006937C1">
              <w:rPr>
                <w:rFonts w:ascii="Arial" w:hAnsi="Arial" w:cs="Arial"/>
                <w:b/>
                <w:sz w:val="24"/>
                <w:szCs w:val="24"/>
              </w:rPr>
              <w:t>Initial Release</w:t>
            </w:r>
          </w:p>
        </w:tc>
      </w:tr>
      <w:tr w:rsidR="00406BD1" w:rsidRPr="006937C1" w:rsidTr="00906C4C">
        <w:trPr>
          <w:jc w:val="center"/>
        </w:trPr>
        <w:tc>
          <w:tcPr>
            <w:tcW w:w="2394" w:type="dxa"/>
          </w:tcPr>
          <w:p w:rsidR="00406BD1" w:rsidRPr="006937C1" w:rsidRDefault="007F0892" w:rsidP="009D7E1C">
            <w:pPr>
              <w:jc w:val="center"/>
              <w:rPr>
                <w:rFonts w:ascii="Arial" w:hAnsi="Arial" w:cs="Arial"/>
                <w:b/>
                <w:sz w:val="24"/>
                <w:szCs w:val="24"/>
              </w:rPr>
            </w:pPr>
            <w:r w:rsidRPr="006937C1">
              <w:rPr>
                <w:rFonts w:ascii="Arial" w:hAnsi="Arial" w:cs="Arial"/>
                <w:b/>
                <w:sz w:val="24"/>
                <w:szCs w:val="24"/>
              </w:rPr>
              <w:t>4/20</w:t>
            </w:r>
            <w:r w:rsidR="00406BD1" w:rsidRPr="006937C1">
              <w:rPr>
                <w:rFonts w:ascii="Arial" w:hAnsi="Arial" w:cs="Arial"/>
                <w:b/>
                <w:sz w:val="24"/>
                <w:szCs w:val="24"/>
              </w:rPr>
              <w:t>/2015</w:t>
            </w:r>
          </w:p>
        </w:tc>
        <w:tc>
          <w:tcPr>
            <w:tcW w:w="2394" w:type="dxa"/>
          </w:tcPr>
          <w:p w:rsidR="00406BD1" w:rsidRPr="006937C1" w:rsidRDefault="00406BD1" w:rsidP="009D7E1C">
            <w:pPr>
              <w:jc w:val="center"/>
              <w:rPr>
                <w:rFonts w:ascii="Arial" w:hAnsi="Arial" w:cs="Arial"/>
                <w:b/>
                <w:sz w:val="24"/>
                <w:szCs w:val="24"/>
              </w:rPr>
            </w:pPr>
            <w:r w:rsidRPr="006937C1">
              <w:rPr>
                <w:rFonts w:ascii="Arial" w:hAnsi="Arial" w:cs="Arial"/>
                <w:b/>
                <w:sz w:val="24"/>
                <w:szCs w:val="24"/>
              </w:rPr>
              <w:t>1.0.</w:t>
            </w:r>
            <w:r w:rsidR="007F0892" w:rsidRPr="006937C1">
              <w:rPr>
                <w:rFonts w:ascii="Arial" w:hAnsi="Arial" w:cs="Arial"/>
                <w:b/>
                <w:sz w:val="24"/>
                <w:szCs w:val="24"/>
              </w:rPr>
              <w:t>1</w:t>
            </w:r>
          </w:p>
        </w:tc>
        <w:tc>
          <w:tcPr>
            <w:tcW w:w="2394" w:type="dxa"/>
          </w:tcPr>
          <w:p w:rsidR="00406BD1" w:rsidRPr="006937C1" w:rsidRDefault="00614B54" w:rsidP="009D7E1C">
            <w:pPr>
              <w:jc w:val="center"/>
              <w:rPr>
                <w:rFonts w:ascii="Arial" w:hAnsi="Arial" w:cs="Arial"/>
                <w:b/>
                <w:sz w:val="24"/>
                <w:szCs w:val="24"/>
              </w:rPr>
            </w:pPr>
            <w:r>
              <w:rPr>
                <w:rFonts w:ascii="Arial" w:hAnsi="Arial" w:cs="Arial"/>
                <w:b/>
                <w:sz w:val="24"/>
                <w:szCs w:val="24"/>
              </w:rPr>
              <w:t>Added risk assessment</w:t>
            </w:r>
          </w:p>
        </w:tc>
        <w:tc>
          <w:tcPr>
            <w:tcW w:w="2394" w:type="dxa"/>
          </w:tcPr>
          <w:p w:rsidR="00406BD1" w:rsidRPr="006937C1" w:rsidRDefault="0062254F" w:rsidP="009D7E1C">
            <w:pPr>
              <w:jc w:val="center"/>
              <w:rPr>
                <w:rFonts w:ascii="Arial" w:hAnsi="Arial" w:cs="Arial"/>
                <w:b/>
                <w:sz w:val="24"/>
                <w:szCs w:val="24"/>
              </w:rPr>
            </w:pPr>
            <w:r>
              <w:rPr>
                <w:rFonts w:ascii="Arial" w:hAnsi="Arial" w:cs="Arial"/>
                <w:b/>
                <w:sz w:val="24"/>
                <w:szCs w:val="24"/>
              </w:rPr>
              <w:t>Minor edits for clarification</w:t>
            </w:r>
          </w:p>
        </w:tc>
      </w:tr>
      <w:tr w:rsidR="00406BD1" w:rsidRPr="006937C1" w:rsidTr="006937C1">
        <w:trPr>
          <w:trHeight w:val="989"/>
          <w:jc w:val="center"/>
        </w:trPr>
        <w:tc>
          <w:tcPr>
            <w:tcW w:w="2394" w:type="dxa"/>
          </w:tcPr>
          <w:p w:rsidR="00406BD1" w:rsidRPr="006937C1" w:rsidRDefault="00406BD1" w:rsidP="009D7E1C">
            <w:pPr>
              <w:jc w:val="center"/>
              <w:rPr>
                <w:rFonts w:ascii="Arial" w:hAnsi="Arial" w:cs="Arial"/>
                <w:b/>
                <w:sz w:val="24"/>
                <w:szCs w:val="24"/>
              </w:rPr>
            </w:pPr>
            <w:r w:rsidRPr="006937C1">
              <w:rPr>
                <w:rFonts w:ascii="Arial" w:hAnsi="Arial" w:cs="Arial"/>
                <w:b/>
                <w:sz w:val="24"/>
                <w:szCs w:val="24"/>
              </w:rPr>
              <w:t>6/17/</w:t>
            </w:r>
            <w:r w:rsidR="00906C4C" w:rsidRPr="006937C1">
              <w:rPr>
                <w:rFonts w:ascii="Arial" w:hAnsi="Arial" w:cs="Arial"/>
                <w:b/>
                <w:sz w:val="24"/>
                <w:szCs w:val="24"/>
              </w:rPr>
              <w:t>20</w:t>
            </w:r>
            <w:r w:rsidRPr="006937C1">
              <w:rPr>
                <w:rFonts w:ascii="Arial" w:hAnsi="Arial" w:cs="Arial"/>
                <w:b/>
                <w:sz w:val="24"/>
                <w:szCs w:val="24"/>
              </w:rPr>
              <w:t>15</w:t>
            </w:r>
          </w:p>
        </w:tc>
        <w:tc>
          <w:tcPr>
            <w:tcW w:w="2394" w:type="dxa"/>
          </w:tcPr>
          <w:p w:rsidR="00406BD1" w:rsidRPr="006937C1" w:rsidRDefault="00406BD1" w:rsidP="009D7E1C">
            <w:pPr>
              <w:jc w:val="center"/>
              <w:rPr>
                <w:rFonts w:ascii="Arial" w:hAnsi="Arial" w:cs="Arial"/>
                <w:b/>
                <w:sz w:val="24"/>
                <w:szCs w:val="24"/>
              </w:rPr>
            </w:pPr>
            <w:r w:rsidRPr="006937C1">
              <w:rPr>
                <w:rFonts w:ascii="Arial" w:hAnsi="Arial" w:cs="Arial"/>
                <w:b/>
                <w:sz w:val="24"/>
                <w:szCs w:val="24"/>
              </w:rPr>
              <w:t>1.0.</w:t>
            </w:r>
            <w:r w:rsidR="007F0892" w:rsidRPr="006937C1">
              <w:rPr>
                <w:rFonts w:ascii="Arial" w:hAnsi="Arial" w:cs="Arial"/>
                <w:b/>
                <w:sz w:val="24"/>
                <w:szCs w:val="24"/>
              </w:rPr>
              <w:t>2</w:t>
            </w:r>
          </w:p>
        </w:tc>
        <w:tc>
          <w:tcPr>
            <w:tcW w:w="2394" w:type="dxa"/>
          </w:tcPr>
          <w:p w:rsidR="00406BD1" w:rsidRPr="006937C1" w:rsidRDefault="00406BD1" w:rsidP="009D7E1C">
            <w:pPr>
              <w:jc w:val="center"/>
              <w:rPr>
                <w:rFonts w:ascii="Arial" w:hAnsi="Arial" w:cs="Arial"/>
                <w:b/>
                <w:sz w:val="24"/>
                <w:szCs w:val="24"/>
              </w:rPr>
            </w:pPr>
            <w:r w:rsidRPr="006937C1">
              <w:rPr>
                <w:rFonts w:ascii="Arial" w:hAnsi="Arial" w:cs="Arial"/>
                <w:b/>
                <w:sz w:val="24"/>
                <w:szCs w:val="24"/>
              </w:rPr>
              <w:t xml:space="preserve">Added </w:t>
            </w:r>
            <w:r w:rsidR="007F0892" w:rsidRPr="006937C1">
              <w:rPr>
                <w:rFonts w:ascii="Arial" w:hAnsi="Arial" w:cs="Arial"/>
                <w:b/>
                <w:sz w:val="24"/>
                <w:szCs w:val="24"/>
              </w:rPr>
              <w:t xml:space="preserve">Revision History and </w:t>
            </w:r>
            <w:r w:rsidRPr="006937C1">
              <w:rPr>
                <w:rFonts w:ascii="Arial" w:hAnsi="Arial" w:cs="Arial"/>
                <w:b/>
                <w:sz w:val="24"/>
                <w:szCs w:val="24"/>
              </w:rPr>
              <w:t>Disclaimer</w:t>
            </w:r>
          </w:p>
        </w:tc>
        <w:tc>
          <w:tcPr>
            <w:tcW w:w="2394" w:type="dxa"/>
          </w:tcPr>
          <w:p w:rsidR="00406BD1" w:rsidRPr="006937C1" w:rsidRDefault="00406BD1" w:rsidP="009D7E1C">
            <w:pPr>
              <w:jc w:val="center"/>
              <w:rPr>
                <w:rFonts w:ascii="Arial" w:hAnsi="Arial" w:cs="Arial"/>
                <w:b/>
                <w:sz w:val="24"/>
                <w:szCs w:val="24"/>
              </w:rPr>
            </w:pPr>
            <w:r w:rsidRPr="006937C1">
              <w:rPr>
                <w:rFonts w:ascii="Arial" w:hAnsi="Arial" w:cs="Arial"/>
                <w:b/>
                <w:sz w:val="24"/>
                <w:szCs w:val="24"/>
              </w:rPr>
              <w:t>Required</w:t>
            </w:r>
          </w:p>
        </w:tc>
      </w:tr>
      <w:tr w:rsidR="00C94235" w:rsidRPr="006937C1" w:rsidTr="006937C1">
        <w:trPr>
          <w:trHeight w:val="989"/>
          <w:jc w:val="center"/>
        </w:trPr>
        <w:tc>
          <w:tcPr>
            <w:tcW w:w="2394" w:type="dxa"/>
          </w:tcPr>
          <w:p w:rsidR="00C94235" w:rsidRPr="006937C1" w:rsidRDefault="00C94235" w:rsidP="00C94235">
            <w:pPr>
              <w:jc w:val="center"/>
              <w:rPr>
                <w:rFonts w:ascii="Arial" w:hAnsi="Arial" w:cs="Arial"/>
                <w:b/>
                <w:sz w:val="24"/>
                <w:szCs w:val="24"/>
              </w:rPr>
            </w:pPr>
            <w:r>
              <w:rPr>
                <w:rFonts w:ascii="Arial" w:hAnsi="Arial" w:cs="Arial"/>
                <w:b/>
                <w:sz w:val="24"/>
                <w:szCs w:val="24"/>
              </w:rPr>
              <w:t>7/12/16</w:t>
            </w:r>
          </w:p>
        </w:tc>
        <w:tc>
          <w:tcPr>
            <w:tcW w:w="2394" w:type="dxa"/>
          </w:tcPr>
          <w:p w:rsidR="00C94235" w:rsidRPr="006937C1" w:rsidRDefault="00C94235" w:rsidP="00C94235">
            <w:pPr>
              <w:jc w:val="center"/>
              <w:rPr>
                <w:rFonts w:ascii="Arial" w:hAnsi="Arial" w:cs="Arial"/>
                <w:b/>
                <w:sz w:val="24"/>
                <w:szCs w:val="24"/>
              </w:rPr>
            </w:pPr>
            <w:r>
              <w:rPr>
                <w:rFonts w:ascii="Arial" w:hAnsi="Arial" w:cs="Arial"/>
                <w:b/>
                <w:sz w:val="24"/>
                <w:szCs w:val="24"/>
              </w:rPr>
              <w:t>1.0.3</w:t>
            </w:r>
          </w:p>
        </w:tc>
        <w:tc>
          <w:tcPr>
            <w:tcW w:w="2394" w:type="dxa"/>
          </w:tcPr>
          <w:p w:rsidR="00C94235" w:rsidRPr="00CD5B0A" w:rsidRDefault="00C94235" w:rsidP="00C94235">
            <w:pPr>
              <w:spacing w:after="0" w:line="240" w:lineRule="auto"/>
              <w:jc w:val="center"/>
              <w:rPr>
                <w:rFonts w:ascii="Arial" w:hAnsi="Arial" w:cs="Arial"/>
                <w:b/>
              </w:rPr>
            </w:pPr>
            <w:r>
              <w:rPr>
                <w:rFonts w:ascii="Arial" w:hAnsi="Arial" w:cs="Arial"/>
                <w:b/>
              </w:rPr>
              <w:t>Changed AIA to NDIA</w:t>
            </w:r>
          </w:p>
        </w:tc>
        <w:tc>
          <w:tcPr>
            <w:tcW w:w="2394" w:type="dxa"/>
          </w:tcPr>
          <w:p w:rsidR="00C94235" w:rsidRPr="00CD5B0A" w:rsidRDefault="00C94235" w:rsidP="00C94235">
            <w:pPr>
              <w:jc w:val="center"/>
              <w:rPr>
                <w:rFonts w:ascii="Arial" w:hAnsi="Arial" w:cs="Arial"/>
                <w:b/>
              </w:rPr>
            </w:pPr>
            <w:r>
              <w:rPr>
                <w:rFonts w:ascii="Arial" w:hAnsi="Arial" w:cs="Arial"/>
                <w:b/>
              </w:rPr>
              <w:t>Committee under NDIA umbrella</w:t>
            </w:r>
          </w:p>
        </w:tc>
      </w:tr>
    </w:tbl>
    <w:p w:rsidR="009311F9" w:rsidRDefault="009311F9" w:rsidP="000D01BD">
      <w:pPr>
        <w:pStyle w:val="Default"/>
        <w:spacing w:after="480"/>
        <w:rPr>
          <w:bCs/>
          <w:color w:val="auto"/>
          <w:sz w:val="18"/>
          <w:szCs w:val="18"/>
        </w:rPr>
      </w:pPr>
    </w:p>
    <w:p w:rsidR="0062254F" w:rsidRDefault="0062254F" w:rsidP="000D01BD">
      <w:pPr>
        <w:pStyle w:val="Default"/>
        <w:spacing w:after="480"/>
        <w:rPr>
          <w:bCs/>
          <w:color w:val="auto"/>
          <w:sz w:val="18"/>
          <w:szCs w:val="18"/>
        </w:rPr>
      </w:pPr>
    </w:p>
    <w:p w:rsidR="0062254F" w:rsidRDefault="0062254F" w:rsidP="000D01BD">
      <w:pPr>
        <w:pStyle w:val="Default"/>
        <w:spacing w:after="480"/>
        <w:rPr>
          <w:bCs/>
          <w:color w:val="auto"/>
          <w:sz w:val="18"/>
          <w:szCs w:val="18"/>
        </w:rPr>
      </w:pPr>
    </w:p>
    <w:p w:rsidR="00540B5F" w:rsidRDefault="00540B5F" w:rsidP="000D01BD">
      <w:pPr>
        <w:pStyle w:val="Default"/>
        <w:spacing w:after="480"/>
        <w:rPr>
          <w:bCs/>
          <w:color w:val="auto"/>
          <w:sz w:val="18"/>
          <w:szCs w:val="18"/>
        </w:rPr>
      </w:pPr>
    </w:p>
    <w:p w:rsidR="00540B5F" w:rsidRPr="006937C1" w:rsidRDefault="00540B5F" w:rsidP="000D01BD">
      <w:pPr>
        <w:pStyle w:val="Default"/>
        <w:spacing w:after="480"/>
        <w:rPr>
          <w:bCs/>
          <w:color w:val="auto"/>
          <w:sz w:val="18"/>
          <w:szCs w:val="18"/>
        </w:rPr>
      </w:pPr>
    </w:p>
    <w:p w:rsidR="00406BD1" w:rsidRPr="006937C1" w:rsidRDefault="00406BD1" w:rsidP="009311F9">
      <w:pPr>
        <w:spacing w:after="0" w:line="240" w:lineRule="auto"/>
        <w:rPr>
          <w:rFonts w:ascii="Arial" w:hAnsi="Arial" w:cs="Arial"/>
          <w:sz w:val="20"/>
          <w:szCs w:val="20"/>
        </w:rPr>
      </w:pPr>
    </w:p>
    <w:p w:rsidR="00406BD1" w:rsidRPr="006937C1" w:rsidRDefault="00406BD1" w:rsidP="009311F9">
      <w:pPr>
        <w:spacing w:after="0" w:line="240" w:lineRule="auto"/>
        <w:rPr>
          <w:rFonts w:ascii="Arial" w:hAnsi="Arial" w:cs="Arial"/>
          <w:sz w:val="20"/>
          <w:szCs w:val="20"/>
        </w:rPr>
      </w:pPr>
    </w:p>
    <w:p w:rsidR="009311F9" w:rsidRPr="006937C1" w:rsidRDefault="009311F9" w:rsidP="009311F9">
      <w:pPr>
        <w:rPr>
          <w:rFonts w:ascii="Arial" w:hAnsi="Arial" w:cs="Arial"/>
          <w:sz w:val="20"/>
          <w:szCs w:val="20"/>
        </w:rPr>
      </w:pPr>
    </w:p>
    <w:p w:rsidR="009311F9" w:rsidRPr="0062254F" w:rsidRDefault="009311F9" w:rsidP="009311F9">
      <w:pPr>
        <w:pStyle w:val="Default"/>
        <w:rPr>
          <w:i/>
          <w:sz w:val="20"/>
          <w:szCs w:val="20"/>
        </w:rPr>
      </w:pPr>
      <w:r w:rsidRPr="0062254F">
        <w:rPr>
          <w:b/>
          <w:i/>
          <w:sz w:val="20"/>
          <w:szCs w:val="20"/>
        </w:rPr>
        <w:t>Important Disclaimer:</w:t>
      </w:r>
      <w:r w:rsidRPr="0062254F">
        <w:rPr>
          <w:i/>
          <w:sz w:val="20"/>
          <w:szCs w:val="20"/>
        </w:rPr>
        <w:t xml:space="preserve"> The </w:t>
      </w:r>
      <w:r w:rsidR="00C94235">
        <w:rPr>
          <w:i/>
          <w:sz w:val="20"/>
          <w:szCs w:val="20"/>
        </w:rPr>
        <w:t>National Defense Industrial Association (“ND</w:t>
      </w:r>
      <w:r w:rsidRPr="0062254F">
        <w:rPr>
          <w:i/>
          <w:sz w:val="20"/>
          <w:szCs w:val="20"/>
        </w:rPr>
        <w:t xml:space="preserve">IA”) has no intellectual property or other interest in these </w:t>
      </w:r>
      <w:r w:rsidRPr="0062254F">
        <w:rPr>
          <w:b/>
          <w:i/>
          <w:sz w:val="20"/>
          <w:szCs w:val="20"/>
        </w:rPr>
        <w:t xml:space="preserve">Aerospace Industry </w:t>
      </w:r>
      <w:r w:rsidR="007F0892" w:rsidRPr="0062254F">
        <w:rPr>
          <w:b/>
          <w:i/>
          <w:sz w:val="20"/>
          <w:szCs w:val="20"/>
        </w:rPr>
        <w:t>Purchase Order Terms &amp; C</w:t>
      </w:r>
      <w:r w:rsidRPr="0062254F">
        <w:rPr>
          <w:b/>
          <w:i/>
          <w:sz w:val="20"/>
          <w:szCs w:val="20"/>
        </w:rPr>
        <w:t>onditions</w:t>
      </w:r>
      <w:r w:rsidR="007F0892" w:rsidRPr="0062254F">
        <w:rPr>
          <w:i/>
          <w:sz w:val="20"/>
          <w:szCs w:val="20"/>
        </w:rPr>
        <w:t xml:space="preserve"> </w:t>
      </w:r>
      <w:r w:rsidR="007F0892" w:rsidRPr="0062254F">
        <w:rPr>
          <w:b/>
          <w:i/>
          <w:sz w:val="20"/>
          <w:szCs w:val="20"/>
        </w:rPr>
        <w:t>Property Management)</w:t>
      </w:r>
      <w:r w:rsidR="0062254F" w:rsidRPr="0062254F">
        <w:rPr>
          <w:b/>
          <w:i/>
          <w:sz w:val="20"/>
          <w:szCs w:val="20"/>
        </w:rPr>
        <w:t xml:space="preserve"> t</w:t>
      </w:r>
      <w:r w:rsidRPr="0062254F">
        <w:rPr>
          <w:b/>
          <w:i/>
          <w:sz w:val="20"/>
          <w:szCs w:val="20"/>
        </w:rPr>
        <w:t>emplate</w:t>
      </w:r>
      <w:r w:rsidRPr="0062254F">
        <w:rPr>
          <w:i/>
          <w:sz w:val="20"/>
          <w:szCs w:val="20"/>
        </w:rPr>
        <w:t xml:space="preserve">. </w:t>
      </w:r>
      <w:r w:rsidR="006937C1" w:rsidRPr="0062254F">
        <w:rPr>
          <w:i/>
          <w:sz w:val="20"/>
          <w:szCs w:val="20"/>
        </w:rPr>
        <w:t xml:space="preserve"> </w:t>
      </w:r>
      <w:r w:rsidRPr="0062254F">
        <w:rPr>
          <w:i/>
          <w:sz w:val="20"/>
          <w:szCs w:val="20"/>
        </w:rPr>
        <w:t xml:space="preserve">By developing this template and making </w:t>
      </w:r>
      <w:r w:rsidR="00C94235">
        <w:rPr>
          <w:i/>
          <w:sz w:val="20"/>
          <w:szCs w:val="20"/>
        </w:rPr>
        <w:t>it freely available to anyone, ND</w:t>
      </w:r>
      <w:r w:rsidRPr="0062254F">
        <w:rPr>
          <w:i/>
          <w:sz w:val="20"/>
          <w:szCs w:val="20"/>
        </w:rPr>
        <w:t>IA assu</w:t>
      </w:r>
      <w:r w:rsidR="006937C1" w:rsidRPr="0062254F">
        <w:rPr>
          <w:i/>
          <w:sz w:val="20"/>
          <w:szCs w:val="20"/>
        </w:rPr>
        <w:t>mes no responsibility for this t</w:t>
      </w:r>
      <w:r w:rsidRPr="0062254F">
        <w:rPr>
          <w:i/>
          <w:sz w:val="20"/>
          <w:szCs w:val="20"/>
        </w:rPr>
        <w:t xml:space="preserve">emplate’s content or use, and disclaims any potential liability associated therewith. </w:t>
      </w:r>
    </w:p>
    <w:p w:rsidR="00564043" w:rsidRPr="009311F9" w:rsidRDefault="00564043" w:rsidP="000D01BD">
      <w:pPr>
        <w:pStyle w:val="Default"/>
        <w:spacing w:after="480"/>
        <w:rPr>
          <w:color w:val="auto"/>
          <w:sz w:val="20"/>
          <w:szCs w:val="20"/>
        </w:rPr>
      </w:pPr>
    </w:p>
    <w:sectPr w:rsidR="00564043" w:rsidRPr="009311F9" w:rsidSect="00815A08">
      <w:footerReference w:type="default" r:id="rId7"/>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79" w:rsidRDefault="008C0B79" w:rsidP="006937C1">
      <w:pPr>
        <w:spacing w:after="0" w:line="240" w:lineRule="auto"/>
      </w:pPr>
      <w:r>
        <w:separator/>
      </w:r>
    </w:p>
  </w:endnote>
  <w:endnote w:type="continuationSeparator" w:id="0">
    <w:p w:rsidR="008C0B79" w:rsidRDefault="008C0B79" w:rsidP="0069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08873"/>
      <w:docPartObj>
        <w:docPartGallery w:val="Page Numbers (Bottom of Page)"/>
        <w:docPartUnique/>
      </w:docPartObj>
    </w:sdtPr>
    <w:sdtEndPr/>
    <w:sdtContent>
      <w:p w:rsidR="0062254F" w:rsidRDefault="00540B5F">
        <w:pPr>
          <w:pStyle w:val="Footer"/>
          <w:jc w:val="right"/>
        </w:pPr>
        <w:r w:rsidRPr="00540B5F">
          <w:rPr>
            <w:rFonts w:ascii="Arial" w:hAnsi="Arial" w:cs="Arial"/>
            <w:sz w:val="20"/>
            <w:szCs w:val="20"/>
          </w:rPr>
          <w:t xml:space="preserve">Page </w:t>
        </w:r>
        <w:r w:rsidR="00E456A4" w:rsidRPr="00540B5F">
          <w:rPr>
            <w:rFonts w:ascii="Arial" w:hAnsi="Arial" w:cs="Arial"/>
            <w:sz w:val="20"/>
            <w:szCs w:val="20"/>
          </w:rPr>
          <w:fldChar w:fldCharType="begin"/>
        </w:r>
        <w:r w:rsidR="00AF4EB2" w:rsidRPr="00540B5F">
          <w:rPr>
            <w:rFonts w:ascii="Arial" w:hAnsi="Arial" w:cs="Arial"/>
            <w:sz w:val="20"/>
            <w:szCs w:val="20"/>
          </w:rPr>
          <w:instrText xml:space="preserve"> PAGE </w:instrText>
        </w:r>
        <w:r w:rsidR="00E456A4" w:rsidRPr="00540B5F">
          <w:rPr>
            <w:rFonts w:ascii="Arial" w:hAnsi="Arial" w:cs="Arial"/>
            <w:sz w:val="20"/>
            <w:szCs w:val="20"/>
          </w:rPr>
          <w:fldChar w:fldCharType="separate"/>
        </w:r>
        <w:r w:rsidR="00C94235">
          <w:rPr>
            <w:rFonts w:ascii="Arial" w:hAnsi="Arial" w:cs="Arial"/>
            <w:noProof/>
            <w:sz w:val="20"/>
            <w:szCs w:val="20"/>
          </w:rPr>
          <w:t>3</w:t>
        </w:r>
        <w:r w:rsidR="00E456A4" w:rsidRPr="00540B5F">
          <w:rPr>
            <w:rFonts w:ascii="Arial" w:hAnsi="Arial" w:cs="Arial"/>
            <w:sz w:val="20"/>
            <w:szCs w:val="20"/>
          </w:rPr>
          <w:fldChar w:fldCharType="end"/>
        </w:r>
        <w:r w:rsidR="0062254F" w:rsidRPr="00540B5F">
          <w:rPr>
            <w:rFonts w:ascii="Arial" w:hAnsi="Arial" w:cs="Arial"/>
            <w:sz w:val="20"/>
            <w:szCs w:val="20"/>
          </w:rPr>
          <w:t xml:space="preserve"> of </w:t>
        </w:r>
        <w:r w:rsidR="00E456A4" w:rsidRPr="00540B5F">
          <w:rPr>
            <w:rFonts w:ascii="Arial" w:hAnsi="Arial" w:cs="Arial"/>
            <w:sz w:val="20"/>
            <w:szCs w:val="20"/>
          </w:rPr>
          <w:fldChar w:fldCharType="begin"/>
        </w:r>
        <w:r w:rsidR="00AF4EB2" w:rsidRPr="00540B5F">
          <w:rPr>
            <w:rFonts w:ascii="Arial" w:hAnsi="Arial" w:cs="Arial"/>
            <w:sz w:val="20"/>
            <w:szCs w:val="20"/>
          </w:rPr>
          <w:instrText xml:space="preserve"> NUMPAGES </w:instrText>
        </w:r>
        <w:r w:rsidR="00E456A4" w:rsidRPr="00540B5F">
          <w:rPr>
            <w:rFonts w:ascii="Arial" w:hAnsi="Arial" w:cs="Arial"/>
            <w:sz w:val="20"/>
            <w:szCs w:val="20"/>
          </w:rPr>
          <w:fldChar w:fldCharType="separate"/>
        </w:r>
        <w:r w:rsidR="00C94235">
          <w:rPr>
            <w:rFonts w:ascii="Arial" w:hAnsi="Arial" w:cs="Arial"/>
            <w:noProof/>
            <w:sz w:val="20"/>
            <w:szCs w:val="20"/>
          </w:rPr>
          <w:t>3</w:t>
        </w:r>
        <w:r w:rsidR="00E456A4" w:rsidRPr="00540B5F">
          <w:rPr>
            <w:rFonts w:ascii="Arial" w:hAnsi="Arial" w:cs="Arial"/>
            <w:sz w:val="20"/>
            <w:szCs w:val="20"/>
          </w:rPr>
          <w:fldChar w:fldCharType="end"/>
        </w:r>
        <w:r w:rsidR="0062254F">
          <w:t xml:space="preserve"> </w:t>
        </w:r>
      </w:p>
    </w:sdtContent>
  </w:sdt>
  <w:p w:rsidR="0062254F" w:rsidRDefault="00622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79" w:rsidRDefault="008C0B79" w:rsidP="006937C1">
      <w:pPr>
        <w:spacing w:after="0" w:line="240" w:lineRule="auto"/>
      </w:pPr>
      <w:r>
        <w:separator/>
      </w:r>
    </w:p>
  </w:footnote>
  <w:footnote w:type="continuationSeparator" w:id="0">
    <w:p w:rsidR="008C0B79" w:rsidRDefault="008C0B79" w:rsidP="00693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005DA"/>
    <w:multiLevelType w:val="hybridMultilevel"/>
    <w:tmpl w:val="2D8A4C26"/>
    <w:lvl w:ilvl="0" w:tplc="0409000F">
      <w:start w:val="1"/>
      <w:numFmt w:val="decimal"/>
      <w:lvlText w:val="%1."/>
      <w:lvlJc w:val="left"/>
      <w:pPr>
        <w:ind w:left="720" w:hanging="360"/>
      </w:pPr>
      <w:rPr>
        <w:rFonts w:hint="default"/>
      </w:rPr>
    </w:lvl>
    <w:lvl w:ilvl="1" w:tplc="7BCE1D56">
      <w:start w:val="1"/>
      <w:numFmt w:val="upperLetter"/>
      <w:lvlText w:val="%2."/>
      <w:lvlJc w:val="left"/>
      <w:pPr>
        <w:ind w:left="1440" w:hanging="360"/>
      </w:pPr>
      <w:rPr>
        <w:rFonts w:hint="default"/>
        <w:b w:val="0"/>
      </w:rPr>
    </w:lvl>
    <w:lvl w:ilvl="2" w:tplc="C928763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82FD6"/>
    <w:multiLevelType w:val="hybridMultilevel"/>
    <w:tmpl w:val="C5A6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E7D2C"/>
    <w:multiLevelType w:val="hybridMultilevel"/>
    <w:tmpl w:val="D8FE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278AE"/>
    <w:multiLevelType w:val="hybridMultilevel"/>
    <w:tmpl w:val="15E2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F9"/>
    <w:rsid w:val="00066786"/>
    <w:rsid w:val="00075836"/>
    <w:rsid w:val="0007768E"/>
    <w:rsid w:val="0008553E"/>
    <w:rsid w:val="000916EC"/>
    <w:rsid w:val="000A1850"/>
    <w:rsid w:val="000D01BD"/>
    <w:rsid w:val="000F66D4"/>
    <w:rsid w:val="000F7382"/>
    <w:rsid w:val="001359B5"/>
    <w:rsid w:val="0014138E"/>
    <w:rsid w:val="0014247F"/>
    <w:rsid w:val="00152521"/>
    <w:rsid w:val="001533E3"/>
    <w:rsid w:val="00173C5D"/>
    <w:rsid w:val="0025261E"/>
    <w:rsid w:val="00291803"/>
    <w:rsid w:val="002E26C9"/>
    <w:rsid w:val="002F41C6"/>
    <w:rsid w:val="0034689B"/>
    <w:rsid w:val="003726F8"/>
    <w:rsid w:val="003E0C8B"/>
    <w:rsid w:val="00406BD1"/>
    <w:rsid w:val="00411934"/>
    <w:rsid w:val="00463C53"/>
    <w:rsid w:val="00493633"/>
    <w:rsid w:val="004B18E7"/>
    <w:rsid w:val="004B234E"/>
    <w:rsid w:val="004F4152"/>
    <w:rsid w:val="005046E4"/>
    <w:rsid w:val="00540B5F"/>
    <w:rsid w:val="00552D65"/>
    <w:rsid w:val="00564043"/>
    <w:rsid w:val="005929BB"/>
    <w:rsid w:val="00597030"/>
    <w:rsid w:val="005D3AFE"/>
    <w:rsid w:val="005E53CF"/>
    <w:rsid w:val="005F4574"/>
    <w:rsid w:val="00606F99"/>
    <w:rsid w:val="00614B54"/>
    <w:rsid w:val="0062254F"/>
    <w:rsid w:val="00624E33"/>
    <w:rsid w:val="0063674D"/>
    <w:rsid w:val="00662E98"/>
    <w:rsid w:val="0068177D"/>
    <w:rsid w:val="006937C1"/>
    <w:rsid w:val="006D185C"/>
    <w:rsid w:val="00731F22"/>
    <w:rsid w:val="0075430E"/>
    <w:rsid w:val="00756A42"/>
    <w:rsid w:val="007F0892"/>
    <w:rsid w:val="00815A08"/>
    <w:rsid w:val="00874297"/>
    <w:rsid w:val="0087703B"/>
    <w:rsid w:val="00892558"/>
    <w:rsid w:val="00893FD3"/>
    <w:rsid w:val="008C0B79"/>
    <w:rsid w:val="00906C4C"/>
    <w:rsid w:val="00917501"/>
    <w:rsid w:val="00923284"/>
    <w:rsid w:val="0092365C"/>
    <w:rsid w:val="009311F9"/>
    <w:rsid w:val="009923B5"/>
    <w:rsid w:val="009F28E0"/>
    <w:rsid w:val="009F3967"/>
    <w:rsid w:val="00A17348"/>
    <w:rsid w:val="00A2348B"/>
    <w:rsid w:val="00A54C0C"/>
    <w:rsid w:val="00A575FB"/>
    <w:rsid w:val="00A970C8"/>
    <w:rsid w:val="00AF3E2A"/>
    <w:rsid w:val="00AF4EB2"/>
    <w:rsid w:val="00B075F9"/>
    <w:rsid w:val="00B60D8A"/>
    <w:rsid w:val="00BD3A0D"/>
    <w:rsid w:val="00BF464A"/>
    <w:rsid w:val="00C0018A"/>
    <w:rsid w:val="00C502DD"/>
    <w:rsid w:val="00C855E6"/>
    <w:rsid w:val="00C94235"/>
    <w:rsid w:val="00D00BB0"/>
    <w:rsid w:val="00D17901"/>
    <w:rsid w:val="00D44D01"/>
    <w:rsid w:val="00D62FBB"/>
    <w:rsid w:val="00D879DE"/>
    <w:rsid w:val="00DD4D47"/>
    <w:rsid w:val="00E04DD1"/>
    <w:rsid w:val="00E33464"/>
    <w:rsid w:val="00E35A9B"/>
    <w:rsid w:val="00E456A4"/>
    <w:rsid w:val="00ED200A"/>
    <w:rsid w:val="00EE2E7A"/>
    <w:rsid w:val="00EF15D6"/>
    <w:rsid w:val="00EF473C"/>
    <w:rsid w:val="00F06F30"/>
    <w:rsid w:val="00F16D38"/>
    <w:rsid w:val="00F2059F"/>
    <w:rsid w:val="00F43E4E"/>
    <w:rsid w:val="00F6154D"/>
    <w:rsid w:val="00F8337D"/>
    <w:rsid w:val="00F852BA"/>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309733B2-A411-4E9C-9B60-A66E4336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E53CF"/>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sid w:val="005E53CF"/>
    <w:rPr>
      <w:rFonts w:ascii="Tahoma" w:hAnsi="Tahoma"/>
      <w:sz w:val="16"/>
    </w:rPr>
  </w:style>
  <w:style w:type="paragraph" w:styleId="Header">
    <w:name w:val="header"/>
    <w:basedOn w:val="Normal"/>
    <w:link w:val="HeaderChar"/>
    <w:uiPriority w:val="99"/>
    <w:semiHidden/>
    <w:unhideWhenUsed/>
    <w:rsid w:val="006937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7C1"/>
    <w:rPr>
      <w:rFonts w:cs="Times New Roman"/>
      <w:sz w:val="22"/>
      <w:szCs w:val="22"/>
    </w:rPr>
  </w:style>
  <w:style w:type="paragraph" w:styleId="Footer">
    <w:name w:val="footer"/>
    <w:basedOn w:val="Normal"/>
    <w:link w:val="FooterChar"/>
    <w:uiPriority w:val="99"/>
    <w:unhideWhenUsed/>
    <w:rsid w:val="0069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7C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6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1016</Words>
  <Characters>7409</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Hinderks, Michelle D</dc:creator>
  <cp:lastModifiedBy>McFarland, Kathy (FL51)</cp:lastModifiedBy>
  <cp:revision>3</cp:revision>
  <cp:lastPrinted>2013-05-30T14:00:00Z</cp:lastPrinted>
  <dcterms:created xsi:type="dcterms:W3CDTF">2016-06-24T15:02:00Z</dcterms:created>
  <dcterms:modified xsi:type="dcterms:W3CDTF">2016-07-06T16:50:00Z</dcterms:modified>
</cp:coreProperties>
</file>