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6D3D" w14:textId="38E819FF" w:rsidR="00097EA3" w:rsidRDefault="005F0062" w:rsidP="00097EA3">
      <w:pPr>
        <w:jc w:val="center"/>
        <w:rPr>
          <w:rFonts w:ascii="Times" w:hAnsi="Times" w:cs="Times"/>
          <w:b/>
          <w:bCs/>
          <w:sz w:val="32"/>
          <w:szCs w:val="28"/>
        </w:rPr>
      </w:pPr>
      <w:r>
        <w:rPr>
          <w:noProof/>
        </w:rPr>
        <w:drawing>
          <wp:inline distT="0" distB="0" distL="0" distR="0" wp14:anchorId="23889E12" wp14:editId="0FCB1DB5">
            <wp:extent cx="1316736" cy="1645920"/>
            <wp:effectExtent l="19050" t="19050" r="17145" b="11430"/>
            <wp:docPr id="2" name="Picture 2" descr="C:\Users\careydd\Desktop\DESKTOP--WORKING-\013015-GoldPhotoUpdate\originals\Gold_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ydd\Desktop\DESKTOP--WORKING-\013015-GoldPhotoUpdate\originals\Gold_Rob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645920"/>
                    </a:xfrm>
                    <a:prstGeom prst="rect">
                      <a:avLst/>
                    </a:prstGeom>
                    <a:noFill/>
                    <a:ln w="3175">
                      <a:solidFill>
                        <a:schemeClr val="tx1"/>
                      </a:solidFill>
                    </a:ln>
                  </pic:spPr>
                </pic:pic>
              </a:graphicData>
            </a:graphic>
          </wp:inline>
        </w:drawing>
      </w:r>
    </w:p>
    <w:p w14:paraId="15DB3843" w14:textId="77777777" w:rsidR="00097EA3" w:rsidRDefault="00097EA3" w:rsidP="00097EA3">
      <w:pPr>
        <w:jc w:val="center"/>
        <w:rPr>
          <w:rFonts w:ascii="Times" w:hAnsi="Times" w:cs="Times"/>
          <w:b/>
          <w:bCs/>
          <w:sz w:val="32"/>
          <w:szCs w:val="28"/>
        </w:rPr>
      </w:pPr>
    </w:p>
    <w:p w14:paraId="1ECB94B4" w14:textId="320A4F55" w:rsidR="009D7F05" w:rsidRPr="00C82A60" w:rsidRDefault="009D7F05" w:rsidP="00097EA3">
      <w:pPr>
        <w:jc w:val="center"/>
        <w:rPr>
          <w:rFonts w:ascii="Times" w:hAnsi="Times" w:cs="Times"/>
          <w:b/>
          <w:bCs/>
          <w:sz w:val="32"/>
          <w:szCs w:val="28"/>
        </w:rPr>
      </w:pPr>
      <w:r w:rsidRPr="00C82A60">
        <w:rPr>
          <w:rFonts w:ascii="Times" w:hAnsi="Times" w:cs="Times"/>
          <w:b/>
          <w:bCs/>
          <w:sz w:val="32"/>
          <w:szCs w:val="28"/>
        </w:rPr>
        <w:t xml:space="preserve">Mr. </w:t>
      </w:r>
      <w:r w:rsidR="00D72775">
        <w:rPr>
          <w:rFonts w:ascii="Times" w:hAnsi="Times" w:cs="Times"/>
          <w:b/>
          <w:bCs/>
          <w:sz w:val="32"/>
          <w:szCs w:val="28"/>
        </w:rPr>
        <w:t>Robert A</w:t>
      </w:r>
      <w:r w:rsidRPr="00C82A60">
        <w:rPr>
          <w:rFonts w:ascii="Times" w:hAnsi="Times" w:cs="Times"/>
          <w:b/>
          <w:bCs/>
          <w:sz w:val="32"/>
          <w:szCs w:val="28"/>
        </w:rPr>
        <w:t>.</w:t>
      </w:r>
      <w:r w:rsidR="00D72775">
        <w:rPr>
          <w:rFonts w:ascii="Times" w:hAnsi="Times" w:cs="Times"/>
          <w:b/>
          <w:bCs/>
          <w:sz w:val="32"/>
          <w:szCs w:val="28"/>
        </w:rPr>
        <w:t xml:space="preserve"> Gold</w:t>
      </w:r>
    </w:p>
    <w:p w14:paraId="03148A7F" w14:textId="275F4EB4" w:rsidR="009D7F05" w:rsidRPr="00980B50" w:rsidRDefault="009D7F05" w:rsidP="00097EA3">
      <w:pPr>
        <w:jc w:val="center"/>
        <w:rPr>
          <w:rFonts w:ascii="Times" w:hAnsi="Times" w:cs="Times"/>
          <w:b/>
          <w:bCs/>
        </w:rPr>
      </w:pPr>
      <w:r w:rsidRPr="00980B50">
        <w:rPr>
          <w:rFonts w:ascii="Times" w:hAnsi="Times" w:cs="Times"/>
          <w:b/>
          <w:bCs/>
        </w:rPr>
        <w:t xml:space="preserve">Director, </w:t>
      </w:r>
      <w:r w:rsidR="00CB62FE">
        <w:rPr>
          <w:rFonts w:ascii="Times" w:hAnsi="Times" w:cs="Times"/>
          <w:b/>
          <w:bCs/>
        </w:rPr>
        <w:t>Engineering Enterprise</w:t>
      </w:r>
    </w:p>
    <w:p w14:paraId="4611DA17" w14:textId="4B500C49" w:rsidR="009D7F05" w:rsidRPr="00980B50" w:rsidRDefault="009D7F05" w:rsidP="00097EA3">
      <w:pPr>
        <w:jc w:val="center"/>
        <w:rPr>
          <w:rFonts w:ascii="Times" w:hAnsi="Times" w:cs="Times"/>
          <w:b/>
          <w:bCs/>
        </w:rPr>
      </w:pPr>
      <w:r w:rsidRPr="00980B50">
        <w:rPr>
          <w:rFonts w:ascii="Times" w:hAnsi="Times" w:cs="Times"/>
          <w:b/>
          <w:bCs/>
        </w:rPr>
        <w:t>Office of the Deputy Assistant Secretary of Defense for Systems Engineering</w:t>
      </w:r>
    </w:p>
    <w:p w14:paraId="20656B7A" w14:textId="77777777" w:rsidR="005D07F7" w:rsidRPr="006C43DD" w:rsidRDefault="005D07F7"/>
    <w:p w14:paraId="3EF5ABFE" w14:textId="3A3E97B8" w:rsidR="00980B50" w:rsidRDefault="00CB62FE" w:rsidP="00A75993">
      <w:r w:rsidRPr="00CB62FE">
        <w:t>Mr. Gold serves as Director of the Engineering Enterprise within the Office of the Deputy Assistant Secretary of Defense for Systems Engineering (DASD(SE)) under the Assistant Secretary of Defense for Research and Engineering (ASD(R&amp;E)), Office of the Under Secretary of Defense for Acquisition, Technology, and Logistics (OUSD(AT&amp;L)).  Mr. Gold is a member of the Senior Executive Service.  He is responsible for SE-related policy and guidance, specialty engineering, engineering tools and environments, hardware and software assurance, and defense standardization.  He oversees workforce development for the defense acquisition engineering career fields Engineering (ENG) and Production, Quality and Manufacturing (PQM).  His specialty engineering responsibilities include reliability and maintainability, system safety, manufacturing, human systems integration, and the Department of Defense (</w:t>
      </w:r>
      <w:proofErr w:type="gramStart"/>
      <w:r w:rsidRPr="00CB62FE">
        <w:t>DoD</w:t>
      </w:r>
      <w:proofErr w:type="gramEnd"/>
      <w:r w:rsidRPr="00CB62FE">
        <w:t>) Value Engineering program.</w:t>
      </w:r>
    </w:p>
    <w:p w14:paraId="0E4F4F54" w14:textId="77777777" w:rsidR="00CB62FE" w:rsidRDefault="00CB62FE" w:rsidP="00A75993"/>
    <w:p w14:paraId="6DD8DCAB" w14:textId="251A0400" w:rsidR="005D07F7" w:rsidRDefault="00A75993" w:rsidP="00A75993">
      <w:r w:rsidRPr="006C43DD">
        <w:t xml:space="preserve">Mr. </w:t>
      </w:r>
      <w:r w:rsidR="00BD61F1">
        <w:t xml:space="preserve">Gold’s </w:t>
      </w:r>
      <w:r w:rsidRPr="006C43DD">
        <w:t>career</w:t>
      </w:r>
      <w:r w:rsidR="00221441">
        <w:t xml:space="preserve"> </w:t>
      </w:r>
      <w:r w:rsidR="001C1896">
        <w:t>span</w:t>
      </w:r>
      <w:r w:rsidR="00BD61F1">
        <w:t xml:space="preserve">s more than </w:t>
      </w:r>
      <w:r w:rsidR="001C1896">
        <w:t>30</w:t>
      </w:r>
      <w:r w:rsidR="00BD61F1">
        <w:t xml:space="preserve"> years with the Department of Defense</w:t>
      </w:r>
      <w:r w:rsidR="00F9622B">
        <w:t>, focusing on</w:t>
      </w:r>
      <w:r w:rsidR="00BD61F1">
        <w:t xml:space="preserve"> </w:t>
      </w:r>
      <w:r w:rsidR="001C1896">
        <w:t>combat systems engineering, software, cyber, complex networking, and satellite acquisition</w:t>
      </w:r>
      <w:r w:rsidRPr="006C43DD">
        <w:t>.  He</w:t>
      </w:r>
      <w:r w:rsidR="005D07F7" w:rsidRPr="006C43DD">
        <w:t xml:space="preserve"> </w:t>
      </w:r>
      <w:r w:rsidR="00BD61F1">
        <w:t xml:space="preserve">holds a </w:t>
      </w:r>
      <w:r w:rsidR="00A27822">
        <w:t>Master of Science</w:t>
      </w:r>
      <w:r w:rsidR="00BD61F1">
        <w:t xml:space="preserve"> degree in </w:t>
      </w:r>
      <w:r w:rsidR="0043786A">
        <w:t>s</w:t>
      </w:r>
      <w:r w:rsidR="00BD61F1">
        <w:t xml:space="preserve">ystems </w:t>
      </w:r>
      <w:r w:rsidR="0043786A">
        <w:t>e</w:t>
      </w:r>
      <w:r w:rsidR="00BD61F1">
        <w:t xml:space="preserve">ngineering from Virginia </w:t>
      </w:r>
      <w:r w:rsidR="00097EA3">
        <w:t>Tech</w:t>
      </w:r>
      <w:r w:rsidR="001C1896">
        <w:t>,</w:t>
      </w:r>
      <w:r w:rsidR="00BD61F1">
        <w:t xml:space="preserve"> a </w:t>
      </w:r>
      <w:bookmarkStart w:id="0" w:name="_GoBack"/>
      <w:bookmarkEnd w:id="0"/>
      <w:r w:rsidR="00A27822">
        <w:t>Bachelor of Science</w:t>
      </w:r>
      <w:r w:rsidR="00BD61F1">
        <w:t xml:space="preserve"> degree in </w:t>
      </w:r>
      <w:r w:rsidR="0043786A">
        <w:t>e</w:t>
      </w:r>
      <w:r w:rsidR="00BD61F1">
        <w:t xml:space="preserve">lectrical </w:t>
      </w:r>
      <w:r w:rsidR="0043786A">
        <w:t>e</w:t>
      </w:r>
      <w:r w:rsidR="00BD61F1">
        <w:t xml:space="preserve">ngineering from Lehigh University, </w:t>
      </w:r>
      <w:r w:rsidR="001C1896">
        <w:t>and</w:t>
      </w:r>
      <w:r w:rsidR="00BD61F1">
        <w:t xml:space="preserve"> a </w:t>
      </w:r>
      <w:r w:rsidR="001C1896">
        <w:t>P</w:t>
      </w:r>
      <w:r w:rsidR="00BD61F1">
        <w:t xml:space="preserve">ublic </w:t>
      </w:r>
      <w:r w:rsidR="001C1896">
        <w:t>M</w:t>
      </w:r>
      <w:r w:rsidR="00BD61F1">
        <w:t xml:space="preserve">anagement </w:t>
      </w:r>
      <w:r w:rsidR="001C1896">
        <w:t>C</w:t>
      </w:r>
      <w:r w:rsidR="00BD61F1">
        <w:t xml:space="preserve">ertificate from Indiana University-Purdue </w:t>
      </w:r>
      <w:r w:rsidRPr="006C43DD">
        <w:t>U</w:t>
      </w:r>
      <w:r w:rsidR="00BD61F1">
        <w:t>niversity Indianapolis</w:t>
      </w:r>
      <w:r w:rsidRPr="006C43DD">
        <w:t xml:space="preserve">. </w:t>
      </w:r>
    </w:p>
    <w:p w14:paraId="1CEFE621" w14:textId="77777777" w:rsidR="009D7F05" w:rsidRPr="006C43DD" w:rsidRDefault="009D7F05" w:rsidP="00A75993"/>
    <w:p w14:paraId="160A1ECF" w14:textId="77777777" w:rsidR="00097EA3" w:rsidRDefault="00097EA3" w:rsidP="00C82A60">
      <w:pPr>
        <w:jc w:val="center"/>
      </w:pPr>
    </w:p>
    <w:p w14:paraId="33967E0D" w14:textId="073A0B8E" w:rsidR="005D07F7" w:rsidRPr="006C43DD" w:rsidRDefault="009D7F05" w:rsidP="00C82A60">
      <w:pPr>
        <w:jc w:val="center"/>
      </w:pPr>
      <w:r>
        <w:rPr>
          <w:noProof/>
        </w:rPr>
        <w:drawing>
          <wp:inline distT="0" distB="0" distL="0" distR="0" wp14:anchorId="58DA0812" wp14:editId="737DA8BC">
            <wp:extent cx="1097280" cy="1097280"/>
            <wp:effectExtent l="0" t="0" r="7620" b="7620"/>
            <wp:docPr id="1" name="Picture 2" descr="ASD(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RE) Logo.jpg"/>
                    <pic:cNvPicPr>
                      <a:picLocks noChangeAspect="1" noChangeArrowheads="1"/>
                    </pic:cNvPicPr>
                  </pic:nvPicPr>
                  <pic:blipFill>
                    <a:blip r:embed="rId9"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sectPr w:rsidR="005D07F7" w:rsidRPr="006C43DD" w:rsidSect="00980B5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9671" w14:textId="77777777" w:rsidR="004973C4" w:rsidRDefault="004973C4">
      <w:r>
        <w:separator/>
      </w:r>
    </w:p>
  </w:endnote>
  <w:endnote w:type="continuationSeparator" w:id="0">
    <w:p w14:paraId="60FC061A" w14:textId="77777777" w:rsidR="004973C4" w:rsidRDefault="004973C4">
      <w:r>
        <w:continuationSeparator/>
      </w:r>
    </w:p>
  </w:endnote>
  <w:endnote w:type="continuationNotice" w:id="1">
    <w:p w14:paraId="21E08120" w14:textId="77777777" w:rsidR="004973C4" w:rsidRDefault="0049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1193" w14:textId="77777777" w:rsidR="002A2690" w:rsidRDefault="002A2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BF4A" w14:textId="0615AE63" w:rsidR="00D1549B" w:rsidRPr="00A5519E" w:rsidRDefault="00D1549B" w:rsidP="00980B50">
    <w:pPr>
      <w:pStyle w:val="Footer"/>
      <w:ind w:left="-648"/>
      <w:rPr>
        <w:sz w:val="18"/>
        <w:szCs w:val="18"/>
      </w:rPr>
    </w:pPr>
    <w:r w:rsidRPr="00A5519E">
      <w:rPr>
        <w:sz w:val="18"/>
        <w:szCs w:val="18"/>
      </w:rPr>
      <w:t>Updated</w:t>
    </w:r>
    <w:r w:rsidR="00980B50">
      <w:rPr>
        <w:sz w:val="18"/>
        <w:szCs w:val="18"/>
      </w:rPr>
      <w:t xml:space="preserve">:  </w:t>
    </w:r>
    <w:r w:rsidR="002A2690">
      <w:rPr>
        <w:sz w:val="18"/>
        <w:szCs w:val="18"/>
      </w:rPr>
      <w:t xml:space="preserve">February </w:t>
    </w:r>
    <w:r w:rsidR="00CB62FE">
      <w:rPr>
        <w:sz w:val="18"/>
        <w:szCs w:val="18"/>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BCBB" w14:textId="77777777" w:rsidR="002A2690" w:rsidRDefault="002A2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8F0A5" w14:textId="77777777" w:rsidR="004973C4" w:rsidRDefault="004973C4">
      <w:r>
        <w:separator/>
      </w:r>
    </w:p>
  </w:footnote>
  <w:footnote w:type="continuationSeparator" w:id="0">
    <w:p w14:paraId="33485FEC" w14:textId="77777777" w:rsidR="004973C4" w:rsidRDefault="004973C4">
      <w:r>
        <w:continuationSeparator/>
      </w:r>
    </w:p>
  </w:footnote>
  <w:footnote w:type="continuationNotice" w:id="1">
    <w:p w14:paraId="36A9AC5E" w14:textId="77777777" w:rsidR="004973C4" w:rsidRDefault="00497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2381" w14:textId="77777777" w:rsidR="002A2690" w:rsidRDefault="002A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BEDB" w14:textId="77777777" w:rsidR="002A2690" w:rsidRDefault="002A2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7ED1" w14:textId="77777777" w:rsidR="002A2690" w:rsidRDefault="002A2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39"/>
    <w:rsid w:val="00021D00"/>
    <w:rsid w:val="00097EA3"/>
    <w:rsid w:val="000B0EC4"/>
    <w:rsid w:val="00133B82"/>
    <w:rsid w:val="00141097"/>
    <w:rsid w:val="001C1896"/>
    <w:rsid w:val="001D4112"/>
    <w:rsid w:val="00221441"/>
    <w:rsid w:val="00221BA6"/>
    <w:rsid w:val="002A2690"/>
    <w:rsid w:val="002B04DC"/>
    <w:rsid w:val="002C6D0E"/>
    <w:rsid w:val="002C7364"/>
    <w:rsid w:val="003266EF"/>
    <w:rsid w:val="00337B2D"/>
    <w:rsid w:val="00374ACE"/>
    <w:rsid w:val="003B4EAA"/>
    <w:rsid w:val="004078E7"/>
    <w:rsid w:val="00437257"/>
    <w:rsid w:val="0043786A"/>
    <w:rsid w:val="00466D11"/>
    <w:rsid w:val="004842EC"/>
    <w:rsid w:val="004973C4"/>
    <w:rsid w:val="005331AB"/>
    <w:rsid w:val="0059410D"/>
    <w:rsid w:val="0059719B"/>
    <w:rsid w:val="005C6956"/>
    <w:rsid w:val="005D07F7"/>
    <w:rsid w:val="005F0062"/>
    <w:rsid w:val="006166BA"/>
    <w:rsid w:val="006908B7"/>
    <w:rsid w:val="006A51A3"/>
    <w:rsid w:val="006B3D7F"/>
    <w:rsid w:val="006B6E04"/>
    <w:rsid w:val="006C43DD"/>
    <w:rsid w:val="006F4584"/>
    <w:rsid w:val="00760985"/>
    <w:rsid w:val="00773ADF"/>
    <w:rsid w:val="008762F5"/>
    <w:rsid w:val="00895CED"/>
    <w:rsid w:val="008C437F"/>
    <w:rsid w:val="009029AF"/>
    <w:rsid w:val="00916D18"/>
    <w:rsid w:val="00943D39"/>
    <w:rsid w:val="00972B5F"/>
    <w:rsid w:val="0097767B"/>
    <w:rsid w:val="00980B50"/>
    <w:rsid w:val="009A361E"/>
    <w:rsid w:val="009C0712"/>
    <w:rsid w:val="009D7F05"/>
    <w:rsid w:val="00A27822"/>
    <w:rsid w:val="00A4687C"/>
    <w:rsid w:val="00A5519E"/>
    <w:rsid w:val="00A75993"/>
    <w:rsid w:val="00A7690A"/>
    <w:rsid w:val="00AD4B8C"/>
    <w:rsid w:val="00B31857"/>
    <w:rsid w:val="00B53B2D"/>
    <w:rsid w:val="00B75653"/>
    <w:rsid w:val="00BA2EC0"/>
    <w:rsid w:val="00BC2446"/>
    <w:rsid w:val="00BD61F1"/>
    <w:rsid w:val="00BE22DA"/>
    <w:rsid w:val="00C50C94"/>
    <w:rsid w:val="00C82A60"/>
    <w:rsid w:val="00C96B1C"/>
    <w:rsid w:val="00CB62FE"/>
    <w:rsid w:val="00D00D4B"/>
    <w:rsid w:val="00D1549B"/>
    <w:rsid w:val="00D42004"/>
    <w:rsid w:val="00D72775"/>
    <w:rsid w:val="00D74D32"/>
    <w:rsid w:val="00D84AF1"/>
    <w:rsid w:val="00DC0825"/>
    <w:rsid w:val="00DF3049"/>
    <w:rsid w:val="00E067D5"/>
    <w:rsid w:val="00E50273"/>
    <w:rsid w:val="00E86BD2"/>
    <w:rsid w:val="00F028B2"/>
    <w:rsid w:val="00F07ADF"/>
    <w:rsid w:val="00F6628E"/>
    <w:rsid w:val="00F908D9"/>
    <w:rsid w:val="00F9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7B2D"/>
    <w:rPr>
      <w:rFonts w:ascii="Tahoma" w:hAnsi="Tahoma" w:cs="Tahoma"/>
      <w:sz w:val="16"/>
      <w:szCs w:val="16"/>
    </w:rPr>
  </w:style>
  <w:style w:type="paragraph" w:styleId="Header">
    <w:name w:val="header"/>
    <w:basedOn w:val="Normal"/>
    <w:rsid w:val="00A5519E"/>
    <w:pPr>
      <w:tabs>
        <w:tab w:val="center" w:pos="4320"/>
        <w:tab w:val="right" w:pos="8640"/>
      </w:tabs>
    </w:pPr>
  </w:style>
  <w:style w:type="paragraph" w:styleId="Footer">
    <w:name w:val="footer"/>
    <w:basedOn w:val="Normal"/>
    <w:rsid w:val="00A5519E"/>
    <w:pPr>
      <w:tabs>
        <w:tab w:val="center" w:pos="4320"/>
        <w:tab w:val="right" w:pos="8640"/>
      </w:tabs>
    </w:pPr>
  </w:style>
  <w:style w:type="character" w:styleId="CommentReference">
    <w:name w:val="annotation reference"/>
    <w:basedOn w:val="DefaultParagraphFont"/>
    <w:rsid w:val="00B75653"/>
    <w:rPr>
      <w:sz w:val="16"/>
      <w:szCs w:val="16"/>
    </w:rPr>
  </w:style>
  <w:style w:type="paragraph" w:styleId="CommentText">
    <w:name w:val="annotation text"/>
    <w:basedOn w:val="Normal"/>
    <w:link w:val="CommentTextChar"/>
    <w:rsid w:val="00B75653"/>
    <w:rPr>
      <w:sz w:val="20"/>
      <w:szCs w:val="20"/>
    </w:rPr>
  </w:style>
  <w:style w:type="character" w:customStyle="1" w:styleId="CommentTextChar">
    <w:name w:val="Comment Text Char"/>
    <w:basedOn w:val="DefaultParagraphFont"/>
    <w:link w:val="CommentText"/>
    <w:rsid w:val="00B75653"/>
  </w:style>
  <w:style w:type="paragraph" w:styleId="CommentSubject">
    <w:name w:val="annotation subject"/>
    <w:basedOn w:val="CommentText"/>
    <w:next w:val="CommentText"/>
    <w:link w:val="CommentSubjectChar"/>
    <w:rsid w:val="00B75653"/>
    <w:rPr>
      <w:b/>
      <w:bCs/>
    </w:rPr>
  </w:style>
  <w:style w:type="character" w:customStyle="1" w:styleId="CommentSubjectChar">
    <w:name w:val="Comment Subject Char"/>
    <w:basedOn w:val="CommentTextChar"/>
    <w:link w:val="CommentSubject"/>
    <w:rsid w:val="00B75653"/>
    <w:rPr>
      <w:b/>
      <w:bCs/>
    </w:rPr>
  </w:style>
  <w:style w:type="paragraph" w:styleId="Revision">
    <w:name w:val="Revision"/>
    <w:hidden/>
    <w:uiPriority w:val="99"/>
    <w:semiHidden/>
    <w:rsid w:val="00B756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7B2D"/>
    <w:rPr>
      <w:rFonts w:ascii="Tahoma" w:hAnsi="Tahoma" w:cs="Tahoma"/>
      <w:sz w:val="16"/>
      <w:szCs w:val="16"/>
    </w:rPr>
  </w:style>
  <w:style w:type="paragraph" w:styleId="Header">
    <w:name w:val="header"/>
    <w:basedOn w:val="Normal"/>
    <w:rsid w:val="00A5519E"/>
    <w:pPr>
      <w:tabs>
        <w:tab w:val="center" w:pos="4320"/>
        <w:tab w:val="right" w:pos="8640"/>
      </w:tabs>
    </w:pPr>
  </w:style>
  <w:style w:type="paragraph" w:styleId="Footer">
    <w:name w:val="footer"/>
    <w:basedOn w:val="Normal"/>
    <w:rsid w:val="00A5519E"/>
    <w:pPr>
      <w:tabs>
        <w:tab w:val="center" w:pos="4320"/>
        <w:tab w:val="right" w:pos="8640"/>
      </w:tabs>
    </w:pPr>
  </w:style>
  <w:style w:type="character" w:styleId="CommentReference">
    <w:name w:val="annotation reference"/>
    <w:basedOn w:val="DefaultParagraphFont"/>
    <w:rsid w:val="00B75653"/>
    <w:rPr>
      <w:sz w:val="16"/>
      <w:szCs w:val="16"/>
    </w:rPr>
  </w:style>
  <w:style w:type="paragraph" w:styleId="CommentText">
    <w:name w:val="annotation text"/>
    <w:basedOn w:val="Normal"/>
    <w:link w:val="CommentTextChar"/>
    <w:rsid w:val="00B75653"/>
    <w:rPr>
      <w:sz w:val="20"/>
      <w:szCs w:val="20"/>
    </w:rPr>
  </w:style>
  <w:style w:type="character" w:customStyle="1" w:styleId="CommentTextChar">
    <w:name w:val="Comment Text Char"/>
    <w:basedOn w:val="DefaultParagraphFont"/>
    <w:link w:val="CommentText"/>
    <w:rsid w:val="00B75653"/>
  </w:style>
  <w:style w:type="paragraph" w:styleId="CommentSubject">
    <w:name w:val="annotation subject"/>
    <w:basedOn w:val="CommentText"/>
    <w:next w:val="CommentText"/>
    <w:link w:val="CommentSubjectChar"/>
    <w:rsid w:val="00B75653"/>
    <w:rPr>
      <w:b/>
      <w:bCs/>
    </w:rPr>
  </w:style>
  <w:style w:type="character" w:customStyle="1" w:styleId="CommentSubjectChar">
    <w:name w:val="Comment Subject Char"/>
    <w:basedOn w:val="CommentTextChar"/>
    <w:link w:val="CommentSubject"/>
    <w:rsid w:val="00B75653"/>
    <w:rPr>
      <w:b/>
      <w:bCs/>
    </w:rPr>
  </w:style>
  <w:style w:type="paragraph" w:styleId="Revision">
    <w:name w:val="Revision"/>
    <w:hidden/>
    <w:uiPriority w:val="99"/>
    <w:semiHidden/>
    <w:rsid w:val="00B75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07DE-49BD-4352-8C08-3FA4932C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1299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Robert A. Gold, Director, Mission Assurance, DASD, Systems Engineering</vt:lpstr>
    </vt:vector>
  </TitlesOfParts>
  <Company>Office of the Director, Defense Research and Engineering</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A. Gold, Director, Engineering Enterprise, DASD, Systems Engineering</dc:title>
  <dc:subject>BIOGRAPHY for Deputy Director, Human Capital and Specialty Engineering</dc:subject>
  <dc:creator>DASD(SE)</dc:creator>
  <cp:lastModifiedBy>Jane Mccullough</cp:lastModifiedBy>
  <cp:revision>5</cp:revision>
  <cp:lastPrinted>2009-03-10T16:58:00Z</cp:lastPrinted>
  <dcterms:created xsi:type="dcterms:W3CDTF">2015-01-27T20:58:00Z</dcterms:created>
  <dcterms:modified xsi:type="dcterms:W3CDTF">2016-09-01T17:41:00Z</dcterms:modified>
</cp:coreProperties>
</file>